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98" w:rsidRPr="00C538FA" w:rsidRDefault="00867998" w:rsidP="00867998">
      <w:pPr>
        <w:rPr>
          <w:noProof/>
          <w:sz w:val="72"/>
          <w:szCs w:val="72"/>
          <w:lang w:eastAsia="it-IT"/>
        </w:rPr>
      </w:pPr>
      <w:r w:rsidRPr="00C538FA">
        <w:rPr>
          <w:noProof/>
          <w:sz w:val="72"/>
          <w:szCs w:val="72"/>
          <w:lang w:eastAsia="it-IT"/>
        </w:rPr>
        <w:t>ProColorEast</w:t>
      </w:r>
    </w:p>
    <w:p w:rsidR="00867998" w:rsidRDefault="00867998" w:rsidP="00867998">
      <w:pPr>
        <w:tabs>
          <w:tab w:val="left" w:pos="7797"/>
        </w:tabs>
        <w:rPr>
          <w:color w:val="FFF049"/>
        </w:rPr>
      </w:pPr>
      <w:r>
        <w:rPr>
          <w:noProof/>
          <w:color w:val="FFF049"/>
          <w:lang w:val="ru-RU" w:eastAsia="ru-RU"/>
        </w:rPr>
        <w:drawing>
          <wp:inline distT="0" distB="0" distL="0" distR="0">
            <wp:extent cx="1771650" cy="71437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771650" cy="714375"/>
                    </a:xfrm>
                    <a:prstGeom prst="rect">
                      <a:avLst/>
                    </a:prstGeom>
                    <a:noFill/>
                    <a:ln w="9525">
                      <a:noFill/>
                      <a:miter lim="800000"/>
                      <a:headEnd/>
                      <a:tailEnd/>
                    </a:ln>
                  </pic:spPr>
                </pic:pic>
              </a:graphicData>
            </a:graphic>
          </wp:inline>
        </w:drawing>
      </w:r>
    </w:p>
    <w:p w:rsidR="006E6495" w:rsidRDefault="006E6495" w:rsidP="006E6495">
      <w:pPr>
        <w:tabs>
          <w:tab w:val="left" w:pos="7797"/>
        </w:tabs>
        <w:ind w:firstLine="8222"/>
        <w:rPr>
          <w:color w:val="FFF049"/>
        </w:rPr>
      </w:pPr>
    </w:p>
    <w:p w:rsidR="006E6495" w:rsidRDefault="006E6495" w:rsidP="006E6495">
      <w:pPr>
        <w:tabs>
          <w:tab w:val="left" w:pos="7797"/>
        </w:tabs>
        <w:rPr>
          <w:color w:val="FFF049"/>
        </w:rPr>
      </w:pPr>
    </w:p>
    <w:p w:rsidR="00610782" w:rsidRPr="00D26CCA" w:rsidRDefault="00755CD2" w:rsidP="00610782">
      <w:pPr>
        <w:tabs>
          <w:tab w:val="left" w:pos="7797"/>
        </w:tabs>
        <w:rPr>
          <w:rFonts w:ascii="Nunito Sans" w:eastAsia="Calibri" w:hAnsi="Nunito Sans" w:cs="Times New Roman"/>
          <w:b/>
          <w:bCs/>
          <w:color w:val="595959"/>
          <w:sz w:val="56"/>
          <w:szCs w:val="56"/>
          <w:lang w:val="en-GB" w:eastAsia="it-IT"/>
        </w:rPr>
      </w:pPr>
      <w:r w:rsidRPr="00755CD2">
        <w:rPr>
          <w:rFonts w:ascii="Nunito Sans" w:eastAsia="Calibri" w:hAnsi="Nunito Sans" w:cs="Times New Roman"/>
          <w:b/>
          <w:bCs/>
          <w:color w:val="595959"/>
          <w:sz w:val="56"/>
          <w:szCs w:val="56"/>
          <w:lang w:val="en-GB" w:eastAsia="it-IT"/>
        </w:rPr>
        <w:t>80025501</w:t>
      </w:r>
    </w:p>
    <w:p w:rsidR="00465B25" w:rsidRDefault="00465B25" w:rsidP="00610782">
      <w:pPr>
        <w:pStyle w:val="aa"/>
        <w:rPr>
          <w:rFonts w:ascii="Nunito Sans SemiBold" w:eastAsia="Calibri" w:hAnsi="Nunito Sans SemiBold"/>
          <w:b/>
          <w:bCs/>
          <w:i w:val="0"/>
          <w:iCs w:val="0"/>
          <w:sz w:val="30"/>
          <w:szCs w:val="30"/>
          <w:lang w:val="en-GB"/>
        </w:rPr>
      </w:pPr>
      <w:r w:rsidRPr="00465B25">
        <w:rPr>
          <w:rFonts w:ascii="Nunito Sans SemiBold" w:eastAsia="Calibri" w:hAnsi="Nunito Sans SemiBold"/>
          <w:b/>
          <w:bCs/>
          <w:i w:val="0"/>
          <w:iCs w:val="0"/>
          <w:sz w:val="30"/>
          <w:szCs w:val="30"/>
          <w:lang w:val="en-GB"/>
        </w:rPr>
        <w:t xml:space="preserve">ADDITIVO SMALTI L.D. </w:t>
      </w:r>
    </w:p>
    <w:p w:rsidR="00465B25" w:rsidRDefault="00465B25" w:rsidP="00610782">
      <w:pPr>
        <w:pStyle w:val="aa"/>
        <w:rPr>
          <w:rFonts w:ascii="Nunito Sans SemiBold" w:eastAsia="Calibri" w:hAnsi="Nunito Sans SemiBold"/>
          <w:b/>
          <w:bCs/>
          <w:i w:val="0"/>
          <w:iCs w:val="0"/>
          <w:sz w:val="30"/>
          <w:szCs w:val="30"/>
          <w:lang w:val="en-GB"/>
        </w:rPr>
      </w:pPr>
      <w:r w:rsidRPr="00465B25">
        <w:rPr>
          <w:rFonts w:ascii="Nunito Sans SemiBold" w:eastAsia="Calibri" w:hAnsi="Nunito Sans SemiBold"/>
          <w:b/>
          <w:bCs/>
          <w:i w:val="0"/>
          <w:iCs w:val="0"/>
          <w:sz w:val="30"/>
          <w:szCs w:val="30"/>
          <w:lang w:val="en-GB"/>
        </w:rPr>
        <w:t xml:space="preserve">SOLVENTE RAPIDA ESSICAZIONE ARIA </w:t>
      </w:r>
    </w:p>
    <w:p w:rsidR="00465B25" w:rsidRDefault="00465B25" w:rsidP="0051375F">
      <w:pPr>
        <w:pStyle w:val="aa"/>
        <w:rPr>
          <w:rFonts w:ascii="Nunito Sans Light" w:eastAsia="Calibri" w:hAnsi="Nunito Sans Light"/>
          <w:i w:val="0"/>
          <w:iCs w:val="0"/>
          <w:color w:val="595959"/>
          <w:sz w:val="23"/>
          <w:szCs w:val="23"/>
          <w:lang w:val="en-GB"/>
        </w:rPr>
      </w:pPr>
      <w:r w:rsidRPr="00465B25">
        <w:rPr>
          <w:rFonts w:ascii="Nunito Sans Light" w:eastAsia="Calibri" w:hAnsi="Nunito Sans Light"/>
          <w:i w:val="0"/>
          <w:iCs w:val="0"/>
          <w:color w:val="595959"/>
          <w:sz w:val="23"/>
          <w:szCs w:val="23"/>
          <w:lang w:val="en-GB"/>
        </w:rPr>
        <w:t>ADDITIVE D.G. SOLVENT ENAMEL QUICK AIR DRYING</w:t>
      </w:r>
    </w:p>
    <w:p w:rsidR="00610782" w:rsidRPr="006937FE" w:rsidRDefault="00610782" w:rsidP="0051375F">
      <w:pPr>
        <w:pStyle w:val="aa"/>
        <w:rPr>
          <w:lang w:val="en-GB"/>
        </w:rPr>
      </w:pPr>
    </w:p>
    <w:p w:rsidR="00086C0A" w:rsidRPr="006937FE" w:rsidRDefault="00086C0A" w:rsidP="00C356AE">
      <w:pPr>
        <w:tabs>
          <w:tab w:val="left" w:pos="7797"/>
        </w:tabs>
        <w:ind w:left="284"/>
        <w:jc w:val="both"/>
        <w:rPr>
          <w:color w:val="FFF049"/>
          <w:lang w:val="en-GB"/>
        </w:rPr>
      </w:pPr>
    </w:p>
    <w:p w:rsidR="00C356AE" w:rsidRPr="00465B25" w:rsidRDefault="00465B25" w:rsidP="00C356AE">
      <w:pPr>
        <w:jc w:val="both"/>
        <w:rPr>
          <w:rFonts w:ascii="Open Sans" w:hAnsi="Open Sans" w:cs="Times New Roman"/>
          <w:b/>
          <w:bCs/>
          <w:color w:val="575756"/>
          <w:sz w:val="20"/>
          <w:szCs w:val="20"/>
          <w:lang w:eastAsia="it-IT"/>
        </w:rPr>
      </w:pPr>
      <w:r>
        <w:rPr>
          <w:rFonts w:ascii="Open Sans" w:hAnsi="Open Sans" w:cs="Times New Roman"/>
          <w:b/>
          <w:bCs/>
          <w:color w:val="575756"/>
          <w:sz w:val="20"/>
          <w:szCs w:val="20"/>
          <w:lang w:eastAsia="it-IT"/>
        </w:rPr>
        <w:t>ОПИСАНИЕ</w:t>
      </w:r>
    </w:p>
    <w:p w:rsidR="00486BBC" w:rsidRPr="00465B25" w:rsidRDefault="00465B25" w:rsidP="00465B25">
      <w:pPr>
        <w:jc w:val="both"/>
        <w:rPr>
          <w:rFonts w:ascii="Open Sans" w:eastAsia="Times New Roman" w:hAnsi="Open Sans" w:cs="Open Sans"/>
          <w:color w:val="000000"/>
          <w:sz w:val="16"/>
          <w:szCs w:val="16"/>
          <w:lang w:eastAsia="it-IT"/>
        </w:rPr>
      </w:pPr>
      <w:r w:rsidRPr="00465B25">
        <w:rPr>
          <w:rFonts w:ascii="Open Sans" w:eastAsia="Times New Roman" w:hAnsi="Open Sans" w:cs="Open Sans"/>
          <w:color w:val="000000"/>
          <w:sz w:val="16"/>
          <w:szCs w:val="16"/>
          <w:lang w:eastAsia="it-IT"/>
        </w:rPr>
        <w:t>Поликонве</w:t>
      </w:r>
      <w:r>
        <w:rPr>
          <w:rFonts w:ascii="Open Sans" w:eastAsia="Times New Roman" w:hAnsi="Open Sans" w:cs="Open Sans"/>
          <w:color w:val="000000"/>
          <w:sz w:val="16"/>
          <w:szCs w:val="16"/>
          <w:lang w:eastAsia="it-IT"/>
        </w:rPr>
        <w:t>ртер позволяет превратить акрил</w:t>
      </w:r>
      <w:r w:rsidRPr="00465B25">
        <w:rPr>
          <w:rFonts w:ascii="Open Sans" w:eastAsia="Times New Roman" w:hAnsi="Open Sans" w:cs="Open Sans"/>
          <w:color w:val="000000"/>
          <w:sz w:val="16"/>
          <w:szCs w:val="16"/>
          <w:lang w:eastAsia="it-IT"/>
        </w:rPr>
        <w:t xml:space="preserve">-полиуретановую эмаль </w:t>
      </w:r>
      <w:r>
        <w:rPr>
          <w:rFonts w:ascii="Open Sans" w:eastAsia="Times New Roman" w:hAnsi="Open Sans" w:cs="Open Sans"/>
          <w:color w:val="000000"/>
          <w:sz w:val="16"/>
          <w:szCs w:val="16"/>
          <w:lang w:eastAsia="it-IT"/>
        </w:rPr>
        <w:t>в быстросохнущие 1К продукты</w:t>
      </w:r>
      <w:r w:rsidRPr="00465B25">
        <w:rPr>
          <w:rFonts w:ascii="Open Sans" w:eastAsia="Times New Roman" w:hAnsi="Open Sans" w:cs="Open Sans"/>
          <w:color w:val="000000"/>
          <w:sz w:val="16"/>
          <w:szCs w:val="16"/>
          <w:lang w:eastAsia="it-IT"/>
        </w:rPr>
        <w:t>.</w:t>
      </w:r>
    </w:p>
    <w:p w:rsidR="00C356AE" w:rsidRPr="00C356AE" w:rsidRDefault="00C356AE" w:rsidP="00C356AE">
      <w:pPr>
        <w:jc w:val="both"/>
        <w:rPr>
          <w:rFonts w:ascii="Open Sans" w:hAnsi="Open Sans" w:cs="Open Sans"/>
          <w:noProof/>
          <w:lang w:eastAsia="it-IT"/>
        </w:rPr>
      </w:pPr>
    </w:p>
    <w:p w:rsidR="00465B25" w:rsidRDefault="00465B25" w:rsidP="00C356AE">
      <w:pPr>
        <w:jc w:val="both"/>
        <w:rPr>
          <w:rFonts w:ascii="Open Sans" w:hAnsi="Open Sans" w:cs="Times New Roman"/>
          <w:b/>
          <w:bCs/>
          <w:color w:val="575756"/>
          <w:sz w:val="20"/>
          <w:szCs w:val="20"/>
          <w:lang w:eastAsia="it-IT"/>
        </w:rPr>
      </w:pPr>
      <w:r w:rsidRPr="00465B25">
        <w:rPr>
          <w:rFonts w:ascii="Open Sans" w:hAnsi="Open Sans" w:cs="Times New Roman"/>
          <w:b/>
          <w:bCs/>
          <w:color w:val="575756"/>
          <w:sz w:val="20"/>
          <w:szCs w:val="20"/>
          <w:lang w:eastAsia="it-IT"/>
        </w:rPr>
        <w:t>ОСНОВНЫЕ ХАРАКТЕРИСТИКИ – ПРЕИМУЩЕСТВА ПРОДУКТА</w:t>
      </w:r>
    </w:p>
    <w:p w:rsidR="00465B25" w:rsidRPr="00465B25" w:rsidRDefault="00465B25" w:rsidP="00465B25">
      <w:pPr>
        <w:pStyle w:val="a7"/>
        <w:numPr>
          <w:ilvl w:val="0"/>
          <w:numId w:val="7"/>
        </w:numPr>
        <w:jc w:val="both"/>
        <w:rPr>
          <w:rFonts w:ascii="Open Sans" w:eastAsia="Calibri" w:hAnsi="Open Sans" w:cs="Open Sans"/>
          <w:sz w:val="16"/>
          <w:szCs w:val="16"/>
          <w:lang w:val="ru-RU"/>
        </w:rPr>
      </w:pPr>
      <w:r>
        <w:rPr>
          <w:rFonts w:ascii="Open Sans" w:eastAsia="Calibri" w:hAnsi="Open Sans" w:cs="Open Sans"/>
          <w:sz w:val="16"/>
          <w:szCs w:val="16"/>
        </w:rPr>
        <w:t>Продукт</w:t>
      </w:r>
      <w:r w:rsidRPr="00465B25">
        <w:rPr>
          <w:rFonts w:ascii="Open Sans" w:eastAsia="Calibri" w:hAnsi="Open Sans" w:cs="Open Sans"/>
          <w:sz w:val="16"/>
          <w:szCs w:val="16"/>
          <w:lang w:val="ru-RU"/>
        </w:rPr>
        <w:t xml:space="preserve"> ускоряет время покраски </w:t>
      </w:r>
      <w:r>
        <w:rPr>
          <w:rFonts w:ascii="Open Sans" w:eastAsia="Calibri" w:hAnsi="Open Sans" w:cs="Open Sans"/>
          <w:sz w:val="16"/>
          <w:szCs w:val="16"/>
        </w:rPr>
        <w:t>внтутрен</w:t>
      </w:r>
      <w:r>
        <w:rPr>
          <w:rFonts w:ascii="Open Sans" w:eastAsia="Calibri" w:hAnsi="Open Sans" w:cs="Open Sans"/>
          <w:sz w:val="16"/>
          <w:szCs w:val="16"/>
          <w:lang w:val="ru-RU"/>
        </w:rPr>
        <w:t>них поверхностей</w:t>
      </w:r>
      <w:r>
        <w:rPr>
          <w:rFonts w:ascii="Open Sans" w:eastAsia="Calibri" w:hAnsi="Open Sans" w:cs="Open Sans"/>
          <w:sz w:val="16"/>
          <w:szCs w:val="16"/>
        </w:rPr>
        <w:t>, косяков дверей авто</w:t>
      </w:r>
      <w:r w:rsidRPr="00465B25">
        <w:rPr>
          <w:rFonts w:ascii="Open Sans" w:eastAsia="Calibri" w:hAnsi="Open Sans" w:cs="Open Sans"/>
          <w:sz w:val="16"/>
          <w:szCs w:val="16"/>
          <w:lang w:val="ru-RU"/>
        </w:rPr>
        <w:t xml:space="preserve">мобилей, </w:t>
      </w:r>
      <w:r>
        <w:rPr>
          <w:rFonts w:ascii="Open Sans" w:eastAsia="Calibri" w:hAnsi="Open Sans" w:cs="Open Sans"/>
          <w:sz w:val="16"/>
          <w:szCs w:val="16"/>
        </w:rPr>
        <w:t>позволяя Вам при этом</w:t>
      </w:r>
      <w:r w:rsidRPr="00465B25">
        <w:rPr>
          <w:rFonts w:ascii="Open Sans" w:eastAsia="Calibri" w:hAnsi="Open Sans" w:cs="Open Sans"/>
          <w:sz w:val="16"/>
          <w:szCs w:val="16"/>
        </w:rPr>
        <w:t xml:space="preserve"> </w:t>
      </w:r>
      <w:r w:rsidRPr="00465B25">
        <w:rPr>
          <w:rFonts w:ascii="Open Sans" w:eastAsia="Calibri" w:hAnsi="Open Sans" w:cs="Open Sans"/>
          <w:sz w:val="16"/>
          <w:szCs w:val="16"/>
          <w:lang w:val="ru-RU"/>
        </w:rPr>
        <w:t>и</w:t>
      </w:r>
      <w:r>
        <w:rPr>
          <w:rFonts w:ascii="Open Sans" w:eastAsia="Calibri" w:hAnsi="Open Sans" w:cs="Open Sans"/>
          <w:sz w:val="16"/>
          <w:szCs w:val="16"/>
        </w:rPr>
        <w:t>збежать сушки в камере. Сушка на водухе</w:t>
      </w:r>
      <w:r w:rsidRPr="00465B25">
        <w:rPr>
          <w:rFonts w:ascii="Open Sans" w:eastAsia="Calibri" w:hAnsi="Open Sans" w:cs="Open Sans"/>
          <w:sz w:val="16"/>
          <w:szCs w:val="16"/>
          <w:lang w:val="ru-RU"/>
        </w:rPr>
        <w:t xml:space="preserve"> происходит довольно медленно.</w:t>
      </w:r>
    </w:p>
    <w:p w:rsidR="00465B25" w:rsidRPr="00465B25" w:rsidRDefault="00465B25" w:rsidP="00465B25">
      <w:pPr>
        <w:ind w:left="720" w:hanging="300"/>
        <w:jc w:val="both"/>
        <w:rPr>
          <w:rFonts w:ascii="Open Sans" w:eastAsia="Calibri" w:hAnsi="Open Sans" w:cs="Open Sans"/>
          <w:sz w:val="16"/>
          <w:szCs w:val="16"/>
          <w:lang w:val="ru-RU"/>
        </w:rPr>
      </w:pPr>
    </w:p>
    <w:p w:rsidR="008D5520" w:rsidRPr="00465B25" w:rsidRDefault="00465B25" w:rsidP="00465B25">
      <w:pPr>
        <w:pStyle w:val="a7"/>
        <w:numPr>
          <w:ilvl w:val="0"/>
          <w:numId w:val="7"/>
        </w:numPr>
        <w:jc w:val="both"/>
        <w:rPr>
          <w:rFonts w:ascii="Open Sans" w:eastAsia="Calibri" w:hAnsi="Open Sans" w:cs="Open Sans"/>
          <w:sz w:val="16"/>
          <w:szCs w:val="16"/>
          <w:lang w:val="ru-RU"/>
        </w:rPr>
      </w:pPr>
      <w:r w:rsidRPr="00465B25">
        <w:rPr>
          <w:rFonts w:ascii="Open Sans" w:eastAsia="Calibri" w:hAnsi="Open Sans" w:cs="Open Sans"/>
          <w:sz w:val="16"/>
          <w:szCs w:val="16"/>
          <w:lang w:val="ru-RU"/>
        </w:rPr>
        <w:t>Продукты с добавлением поликонвертера сохраняют свою стабильность во времени.</w:t>
      </w:r>
    </w:p>
    <w:p w:rsidR="008D5520" w:rsidRPr="00C356AE" w:rsidRDefault="008D5520" w:rsidP="00C356AE">
      <w:pPr>
        <w:jc w:val="both"/>
        <w:rPr>
          <w:rFonts w:ascii="Open Sans" w:hAnsi="Open Sans" w:cs="Open Sans"/>
          <w:noProof/>
          <w:lang w:eastAsia="it-IT"/>
        </w:rPr>
      </w:pPr>
    </w:p>
    <w:p w:rsidR="00C356AE" w:rsidRDefault="00C356AE" w:rsidP="00C356AE">
      <w:pPr>
        <w:rPr>
          <w:rFonts w:ascii="Open Sans" w:hAnsi="Open Sans" w:cs="Times New Roman"/>
          <w:b/>
          <w:bCs/>
          <w:color w:val="575756"/>
          <w:sz w:val="20"/>
          <w:szCs w:val="20"/>
          <w:lang w:eastAsia="it-IT"/>
        </w:rPr>
      </w:pPr>
      <w:r>
        <w:rPr>
          <w:rFonts w:ascii="Open Sans" w:hAnsi="Open Sans" w:cs="Times New Roman"/>
          <w:b/>
          <w:bCs/>
          <w:color w:val="575756"/>
          <w:sz w:val="20"/>
          <w:szCs w:val="20"/>
          <w:lang w:eastAsia="it-IT"/>
        </w:rPr>
        <w:t>ПОДГОТОВКА ПОВЕРХНОСТИ ПЕРЕД ПОКРАСКОЙ</w:t>
      </w:r>
    </w:p>
    <w:p w:rsidR="00A176AD" w:rsidRPr="009D1C74" w:rsidRDefault="00465B25" w:rsidP="009D1C74">
      <w:pPr>
        <w:pStyle w:val="a7"/>
        <w:numPr>
          <w:ilvl w:val="0"/>
          <w:numId w:val="8"/>
        </w:numPr>
        <w:jc w:val="both"/>
        <w:rPr>
          <w:rFonts w:ascii="Open Sans" w:eastAsia="Calibri" w:hAnsi="Open Sans" w:cs="Open Sans"/>
          <w:sz w:val="16"/>
          <w:szCs w:val="16"/>
          <w:lang w:val="ru-RU"/>
        </w:rPr>
      </w:pPr>
      <w:r w:rsidRPr="009D1C74">
        <w:rPr>
          <w:rFonts w:ascii="Open Sans" w:eastAsia="Calibri" w:hAnsi="Open Sans" w:cs="Open Sans"/>
          <w:sz w:val="16"/>
          <w:szCs w:val="16"/>
          <w:lang w:val="ru-RU"/>
        </w:rPr>
        <w:t xml:space="preserve">Добавить </w:t>
      </w:r>
      <w:r w:rsidR="0059105A">
        <w:rPr>
          <w:rFonts w:ascii="Open Sans" w:eastAsia="Calibri" w:hAnsi="Open Sans" w:cs="Open Sans"/>
          <w:sz w:val="16"/>
          <w:szCs w:val="16"/>
        </w:rPr>
        <w:t xml:space="preserve">в </w:t>
      </w:r>
      <w:bookmarkStart w:id="0" w:name="_GoBack"/>
      <w:bookmarkEnd w:id="0"/>
      <w:r w:rsidR="009D1C74" w:rsidRPr="009D1C74">
        <w:rPr>
          <w:rFonts w:ascii="Open Sans" w:eastAsia="Calibri" w:hAnsi="Open Sans" w:cs="Open Sans"/>
          <w:sz w:val="16"/>
          <w:szCs w:val="16"/>
          <w:lang w:val="ru-RU"/>
        </w:rPr>
        <w:t xml:space="preserve">продукт </w:t>
      </w:r>
      <w:r w:rsidRPr="009D1C74">
        <w:rPr>
          <w:rFonts w:ascii="Open Sans" w:eastAsia="Calibri" w:hAnsi="Open Sans" w:cs="Open Sans"/>
          <w:sz w:val="16"/>
          <w:szCs w:val="16"/>
          <w:lang w:val="ru-RU"/>
        </w:rPr>
        <w:t>50% в объеме</w:t>
      </w:r>
      <w:r w:rsidR="009D1C74" w:rsidRPr="009D1C74">
        <w:rPr>
          <w:rFonts w:ascii="Open Sans" w:eastAsia="Calibri" w:hAnsi="Open Sans" w:cs="Open Sans"/>
          <w:sz w:val="16"/>
          <w:szCs w:val="16"/>
          <w:lang w:val="ru-RU"/>
        </w:rPr>
        <w:t>. Не добавлять отвредитель.</w:t>
      </w:r>
    </w:p>
    <w:p w:rsidR="009D1C74" w:rsidRDefault="009D1C74" w:rsidP="009D1C74">
      <w:pPr>
        <w:pStyle w:val="a7"/>
        <w:numPr>
          <w:ilvl w:val="0"/>
          <w:numId w:val="8"/>
        </w:numPr>
        <w:jc w:val="both"/>
        <w:rPr>
          <w:rFonts w:ascii="Open Sans" w:eastAsia="Calibri" w:hAnsi="Open Sans" w:cs="Open Sans"/>
          <w:sz w:val="16"/>
          <w:szCs w:val="16"/>
        </w:rPr>
      </w:pPr>
      <w:r w:rsidRPr="009D1C74">
        <w:rPr>
          <w:rFonts w:ascii="Open Sans" w:eastAsia="Calibri" w:hAnsi="Open Sans" w:cs="Open Sans"/>
          <w:sz w:val="16"/>
          <w:szCs w:val="16"/>
          <w:lang w:val="ru-RU"/>
        </w:rPr>
        <w:t>Разбавьте смесь разбавитель. Вязкость нанесения 18’’ – 20’’ (Ford 4)</w:t>
      </w:r>
      <w:r w:rsidRPr="009D1C74">
        <w:rPr>
          <w:rFonts w:ascii="Open Sans" w:eastAsia="Calibri" w:hAnsi="Open Sans" w:cs="Open Sans"/>
          <w:sz w:val="16"/>
          <w:szCs w:val="16"/>
        </w:rPr>
        <w:t>.</w:t>
      </w:r>
    </w:p>
    <w:p w:rsidR="009D1C74" w:rsidRDefault="009D1C74" w:rsidP="009D1C74">
      <w:pPr>
        <w:jc w:val="both"/>
        <w:rPr>
          <w:rFonts w:ascii="Open Sans" w:eastAsia="Calibri" w:hAnsi="Open Sans" w:cs="Open Sans"/>
          <w:sz w:val="16"/>
          <w:szCs w:val="16"/>
        </w:rPr>
      </w:pPr>
    </w:p>
    <w:p w:rsidR="009D1C74" w:rsidRDefault="009D1C74" w:rsidP="009D1C74">
      <w:pPr>
        <w:jc w:val="both"/>
        <w:rPr>
          <w:rFonts w:ascii="Open Sans" w:eastAsia="Calibri" w:hAnsi="Open Sans" w:cs="Open Sans"/>
          <w:sz w:val="16"/>
          <w:szCs w:val="16"/>
        </w:rPr>
      </w:pPr>
      <w:r>
        <w:rPr>
          <w:rFonts w:ascii="Open Sans" w:eastAsia="Calibri" w:hAnsi="Open Sans" w:cs="Open Sans"/>
          <w:sz w:val="16"/>
          <w:szCs w:val="16"/>
        </w:rPr>
        <w:t>То есть:</w:t>
      </w:r>
    </w:p>
    <w:p w:rsidR="009D1C74" w:rsidRDefault="009D1C74" w:rsidP="009D1C74">
      <w:pPr>
        <w:jc w:val="both"/>
        <w:rPr>
          <w:rFonts w:ascii="Open Sans" w:eastAsia="Calibri" w:hAnsi="Open Sans" w:cs="Open Sans"/>
          <w:sz w:val="16"/>
          <w:szCs w:val="16"/>
        </w:rPr>
      </w:pPr>
    </w:p>
    <w:p w:rsidR="009D1C74" w:rsidRDefault="009D1C74" w:rsidP="009D1C74">
      <w:pPr>
        <w:jc w:val="both"/>
        <w:rPr>
          <w:rFonts w:ascii="Open Sans" w:eastAsia="Calibri" w:hAnsi="Open Sans" w:cs="Open Sans"/>
          <w:sz w:val="16"/>
          <w:szCs w:val="16"/>
        </w:rPr>
      </w:pPr>
      <w:r>
        <w:rPr>
          <w:rFonts w:ascii="Open Sans" w:eastAsia="Calibri" w:hAnsi="Open Sans" w:cs="Open Sans"/>
          <w:sz w:val="16"/>
          <w:szCs w:val="16"/>
        </w:rPr>
        <w:t xml:space="preserve">Продукт </w:t>
      </w:r>
      <w:r>
        <w:rPr>
          <w:rFonts w:ascii="Open Sans" w:eastAsia="Calibri" w:hAnsi="Open Sans" w:cs="Open Sans"/>
          <w:sz w:val="16"/>
          <w:szCs w:val="16"/>
        </w:rPr>
        <w:tab/>
      </w:r>
      <w:r>
        <w:rPr>
          <w:rFonts w:ascii="Open Sans" w:eastAsia="Calibri" w:hAnsi="Open Sans" w:cs="Open Sans"/>
          <w:sz w:val="16"/>
          <w:szCs w:val="16"/>
        </w:rPr>
        <w:tab/>
      </w:r>
      <w:r>
        <w:rPr>
          <w:rFonts w:ascii="Open Sans" w:eastAsia="Calibri" w:hAnsi="Open Sans" w:cs="Open Sans"/>
          <w:sz w:val="16"/>
          <w:szCs w:val="16"/>
        </w:rPr>
        <w:tab/>
        <w:t>100 (объем)</w:t>
      </w:r>
    </w:p>
    <w:p w:rsidR="009D1C74" w:rsidRDefault="009D1C74" w:rsidP="009D1C74">
      <w:pPr>
        <w:jc w:val="both"/>
        <w:rPr>
          <w:rFonts w:ascii="Open Sans" w:eastAsia="Calibri" w:hAnsi="Open Sans" w:cs="Open Sans"/>
          <w:sz w:val="16"/>
          <w:szCs w:val="16"/>
        </w:rPr>
      </w:pPr>
      <w:r>
        <w:rPr>
          <w:rFonts w:ascii="Open Sans" w:eastAsia="Calibri" w:hAnsi="Open Sans" w:cs="Open Sans"/>
          <w:sz w:val="16"/>
          <w:szCs w:val="16"/>
        </w:rPr>
        <w:t>Поликонвертер</w:t>
      </w:r>
      <w:r>
        <w:rPr>
          <w:rFonts w:ascii="Open Sans" w:eastAsia="Calibri" w:hAnsi="Open Sans" w:cs="Open Sans"/>
          <w:sz w:val="16"/>
          <w:szCs w:val="16"/>
        </w:rPr>
        <w:tab/>
      </w:r>
      <w:r>
        <w:rPr>
          <w:rFonts w:ascii="Open Sans" w:eastAsia="Calibri" w:hAnsi="Open Sans" w:cs="Open Sans"/>
          <w:sz w:val="16"/>
          <w:szCs w:val="16"/>
        </w:rPr>
        <w:tab/>
      </w:r>
      <w:r>
        <w:rPr>
          <w:rFonts w:ascii="Open Sans" w:eastAsia="Calibri" w:hAnsi="Open Sans" w:cs="Open Sans"/>
          <w:sz w:val="16"/>
          <w:szCs w:val="16"/>
        </w:rPr>
        <w:tab/>
        <w:t>50 (объем)</w:t>
      </w:r>
    </w:p>
    <w:p w:rsidR="009D1C74" w:rsidRDefault="009D1C74" w:rsidP="009D1C74">
      <w:pPr>
        <w:jc w:val="both"/>
        <w:rPr>
          <w:rFonts w:ascii="Open Sans" w:eastAsia="Calibri" w:hAnsi="Open Sans" w:cs="Open Sans"/>
          <w:sz w:val="16"/>
          <w:szCs w:val="16"/>
        </w:rPr>
      </w:pPr>
      <w:r>
        <w:rPr>
          <w:rFonts w:ascii="Open Sans" w:eastAsia="Calibri" w:hAnsi="Open Sans" w:cs="Open Sans"/>
          <w:sz w:val="16"/>
          <w:szCs w:val="16"/>
        </w:rPr>
        <w:t>Разбавитель</w:t>
      </w:r>
      <w:r w:rsidR="00755CD2">
        <w:rPr>
          <w:rFonts w:ascii="Open Sans" w:eastAsia="Calibri" w:hAnsi="Open Sans" w:cs="Open Sans"/>
          <w:sz w:val="16"/>
          <w:szCs w:val="16"/>
        </w:rPr>
        <w:tab/>
      </w:r>
      <w:r w:rsidR="00755CD2">
        <w:rPr>
          <w:rFonts w:ascii="Open Sans" w:eastAsia="Calibri" w:hAnsi="Open Sans" w:cs="Open Sans"/>
          <w:sz w:val="16"/>
          <w:szCs w:val="16"/>
        </w:rPr>
        <w:tab/>
      </w:r>
      <w:r>
        <w:rPr>
          <w:rFonts w:ascii="Open Sans" w:eastAsia="Calibri" w:hAnsi="Open Sans" w:cs="Open Sans"/>
          <w:sz w:val="16"/>
          <w:szCs w:val="16"/>
        </w:rPr>
        <w:tab/>
        <w:t>60-70 (объем)</w:t>
      </w:r>
    </w:p>
    <w:p w:rsidR="009D1C74" w:rsidRDefault="009D1C74" w:rsidP="009D1C74">
      <w:pPr>
        <w:jc w:val="both"/>
        <w:rPr>
          <w:rFonts w:ascii="Open Sans" w:eastAsia="Calibri" w:hAnsi="Open Sans" w:cs="Open Sans"/>
          <w:sz w:val="16"/>
          <w:szCs w:val="16"/>
        </w:rPr>
      </w:pPr>
    </w:p>
    <w:p w:rsidR="009D1C74" w:rsidRDefault="009D1C74" w:rsidP="009D1C74">
      <w:pPr>
        <w:jc w:val="both"/>
        <w:rPr>
          <w:rFonts w:ascii="Open Sans" w:eastAsia="Calibri" w:hAnsi="Open Sans" w:cs="Open Sans"/>
          <w:sz w:val="16"/>
          <w:szCs w:val="16"/>
        </w:rPr>
      </w:pPr>
      <w:r>
        <w:rPr>
          <w:rFonts w:ascii="Open Sans" w:eastAsia="Calibri" w:hAnsi="Open Sans" w:cs="Open Sans"/>
          <w:sz w:val="16"/>
          <w:szCs w:val="16"/>
        </w:rPr>
        <w:t>В итоге продукту, после добавления поликонвертера, будут присущи:</w:t>
      </w:r>
    </w:p>
    <w:p w:rsidR="009D1C74" w:rsidRDefault="009D1C74" w:rsidP="009D1C74">
      <w:pPr>
        <w:jc w:val="both"/>
        <w:rPr>
          <w:rFonts w:ascii="Open Sans" w:eastAsia="Calibri" w:hAnsi="Open Sans" w:cs="Open Sans"/>
          <w:sz w:val="16"/>
          <w:szCs w:val="16"/>
        </w:rPr>
      </w:pPr>
    </w:p>
    <w:p w:rsidR="009D1C74" w:rsidRPr="009D1C74" w:rsidRDefault="009D1C74" w:rsidP="009D1C74">
      <w:pPr>
        <w:pStyle w:val="a7"/>
        <w:numPr>
          <w:ilvl w:val="0"/>
          <w:numId w:val="9"/>
        </w:numPr>
        <w:jc w:val="both"/>
        <w:rPr>
          <w:rFonts w:ascii="Open Sans" w:eastAsia="Calibri" w:hAnsi="Open Sans" w:cs="Open Sans"/>
          <w:sz w:val="16"/>
          <w:szCs w:val="16"/>
        </w:rPr>
      </w:pPr>
      <w:r w:rsidRPr="009D1C74">
        <w:rPr>
          <w:rFonts w:ascii="Open Sans" w:eastAsia="Calibri" w:hAnsi="Open Sans" w:cs="Open Sans"/>
          <w:sz w:val="16"/>
          <w:szCs w:val="16"/>
        </w:rPr>
        <w:t>Сушка без пыли – 5-10 мин.</w:t>
      </w:r>
    </w:p>
    <w:p w:rsidR="009D1C74" w:rsidRPr="009D1C74" w:rsidRDefault="009D1C74" w:rsidP="009D1C74">
      <w:pPr>
        <w:pStyle w:val="a7"/>
        <w:numPr>
          <w:ilvl w:val="0"/>
          <w:numId w:val="9"/>
        </w:numPr>
        <w:jc w:val="both"/>
        <w:rPr>
          <w:rFonts w:ascii="Open Sans" w:eastAsia="Calibri" w:hAnsi="Open Sans" w:cs="Open Sans"/>
          <w:sz w:val="16"/>
          <w:szCs w:val="16"/>
        </w:rPr>
      </w:pPr>
      <w:r w:rsidRPr="009D1C74">
        <w:rPr>
          <w:rFonts w:ascii="Open Sans" w:eastAsia="Calibri" w:hAnsi="Open Sans" w:cs="Open Sans"/>
          <w:sz w:val="16"/>
          <w:szCs w:val="16"/>
        </w:rPr>
        <w:t>Сушка на ощупь – 15-20 мин.</w:t>
      </w:r>
    </w:p>
    <w:p w:rsidR="009D1C74" w:rsidRPr="009D1C74" w:rsidRDefault="009D1C74" w:rsidP="009D1C74">
      <w:pPr>
        <w:pStyle w:val="a7"/>
        <w:numPr>
          <w:ilvl w:val="0"/>
          <w:numId w:val="9"/>
        </w:numPr>
        <w:jc w:val="both"/>
        <w:rPr>
          <w:rFonts w:ascii="Open Sans" w:eastAsia="Calibri" w:hAnsi="Open Sans" w:cs="Open Sans"/>
          <w:sz w:val="16"/>
          <w:szCs w:val="16"/>
        </w:rPr>
      </w:pPr>
      <w:r w:rsidRPr="009D1C74">
        <w:rPr>
          <w:rFonts w:ascii="Open Sans" w:eastAsia="Calibri" w:hAnsi="Open Sans" w:cs="Open Sans"/>
          <w:sz w:val="16"/>
          <w:szCs w:val="16"/>
        </w:rPr>
        <w:t>Сушка готово к установке – после 30 мин.</w:t>
      </w:r>
    </w:p>
    <w:p w:rsidR="00A176AD" w:rsidRPr="00B422BB" w:rsidRDefault="00A176AD" w:rsidP="00C356AE">
      <w:pPr>
        <w:jc w:val="both"/>
        <w:rPr>
          <w:rFonts w:ascii="Open Sans" w:hAnsi="Open Sans" w:cs="Open Sans"/>
          <w:noProof/>
          <w:lang w:eastAsia="it-IT"/>
        </w:rPr>
      </w:pPr>
    </w:p>
    <w:p w:rsidR="003A0F8E" w:rsidRPr="00C356AE" w:rsidRDefault="00C356AE" w:rsidP="00C356AE">
      <w:pPr>
        <w:jc w:val="both"/>
        <w:rPr>
          <w:rFonts w:ascii="Open Sans" w:hAnsi="Open Sans" w:cs="Times New Roman"/>
          <w:b/>
          <w:bCs/>
          <w:color w:val="575756"/>
          <w:sz w:val="20"/>
          <w:szCs w:val="20"/>
          <w:lang w:eastAsia="it-IT"/>
        </w:rPr>
      </w:pPr>
      <w:r>
        <w:rPr>
          <w:rFonts w:ascii="Open Sans" w:hAnsi="Open Sans" w:cs="Times New Roman"/>
          <w:b/>
          <w:bCs/>
          <w:color w:val="575756"/>
          <w:sz w:val="20"/>
          <w:szCs w:val="20"/>
          <w:lang w:eastAsia="it-IT"/>
        </w:rPr>
        <w:t>ВНИМАНИЕ</w:t>
      </w:r>
    </w:p>
    <w:p w:rsidR="00444AB1" w:rsidRPr="00C356AE" w:rsidRDefault="009D1C74" w:rsidP="00C356AE">
      <w:pPr>
        <w:jc w:val="both"/>
        <w:rPr>
          <w:rFonts w:ascii="Open Sans" w:eastAsia="Times New Roman" w:hAnsi="Open Sans" w:cs="Open Sans"/>
          <w:b/>
          <w:color w:val="000000"/>
          <w:sz w:val="16"/>
          <w:szCs w:val="16"/>
          <w:lang w:eastAsia="it-IT"/>
        </w:rPr>
      </w:pPr>
      <w:r w:rsidRPr="009D1C74">
        <w:rPr>
          <w:rFonts w:ascii="Open Sans" w:eastAsia="Calibri" w:hAnsi="Open Sans" w:cs="Open Sans"/>
          <w:sz w:val="16"/>
          <w:szCs w:val="16"/>
        </w:rPr>
        <w:t>Срок хранения – 12 месяцев при температурах , 5 &lt; °C &lt; 35.</w:t>
      </w:r>
    </w:p>
    <w:p w:rsidR="00C356AE" w:rsidRDefault="00C356AE" w:rsidP="00C356AE">
      <w:pPr>
        <w:jc w:val="both"/>
        <w:rPr>
          <w:rFonts w:ascii="Open Sans" w:hAnsi="Open Sans" w:cs="Open Sans"/>
          <w:bCs/>
          <w:noProof/>
          <w:sz w:val="20"/>
          <w:szCs w:val="20"/>
          <w:lang w:eastAsia="it-IT"/>
        </w:rPr>
      </w:pPr>
      <w:r>
        <w:rPr>
          <w:rFonts w:ascii="Open Sans" w:hAnsi="Open Sans" w:cs="Open Sans"/>
          <w:bCs/>
          <w:noProof/>
          <w:sz w:val="20"/>
          <w:szCs w:val="20"/>
          <w:lang w:eastAsia="it-IT"/>
        </w:rPr>
        <w:br w:type="page"/>
      </w:r>
    </w:p>
    <w:p w:rsidR="00C356AE" w:rsidRDefault="00C356AE" w:rsidP="00C356AE">
      <w:pPr>
        <w:rPr>
          <w:rFonts w:eastAsiaTheme="minorEastAsia" w:cs="Open Sans"/>
          <w:noProof/>
          <w:color w:val="808080" w:themeColor="background1" w:themeShade="80"/>
          <w:sz w:val="16"/>
          <w:szCs w:val="16"/>
          <w:lang w:bidi="en-US"/>
        </w:rPr>
      </w:pPr>
      <w:r w:rsidRPr="000D67BB">
        <w:rPr>
          <w:rFonts w:ascii="Open Sans" w:eastAsiaTheme="minorEastAsia" w:hAnsi="Open Sans"/>
          <w:b/>
          <w:bCs/>
          <w:color w:val="808080" w:themeColor="background1" w:themeShade="80"/>
          <w:sz w:val="16"/>
          <w:szCs w:val="16"/>
          <w:lang w:eastAsia="it-IT" w:bidi="en-US"/>
        </w:rPr>
        <w:lastRenderedPageBreak/>
        <w:t xml:space="preserve">PRODOTTI PER USO PROFESSIONALE                                                                                                                                                                       </w:t>
      </w:r>
      <w:r w:rsidRPr="000D67BB">
        <w:rPr>
          <w:rFonts w:eastAsiaTheme="minorEastAsia" w:cs="Open Sans"/>
          <w:noProof/>
          <w:color w:val="808080" w:themeColor="background1" w:themeShade="80"/>
          <w:sz w:val="16"/>
          <w:szCs w:val="16"/>
          <w:lang w:bidi="en-US"/>
        </w:rPr>
        <w:t>I dati forniti in questa scheda sono il frutto della nostra migliore esperienza. Tuttavia devono essere considerati quali informazioni senza alcun valore vincolante, anche per quanto riguarda eventuali diritti di proprietà di terzi, e non esime il cliente da eseguire propri controlli dei prodotti da noi forniti allo scopo di stimare l’idoneità o meno ai procedimenti ed ai cicli da lui previsti.</w:t>
      </w:r>
      <w:r w:rsidRPr="000D67BB">
        <w:rPr>
          <w:rFonts w:ascii="Open Sans" w:eastAsiaTheme="minorEastAsia" w:hAnsi="Open Sans" w:cs="Open Sans"/>
          <w:noProof/>
          <w:color w:val="808080" w:themeColor="background1" w:themeShade="80"/>
          <w:sz w:val="16"/>
          <w:szCs w:val="16"/>
          <w:lang w:bidi="en-US"/>
        </w:rPr>
        <w:t xml:space="preserve"> </w:t>
      </w:r>
      <w:r w:rsidRPr="000D67BB">
        <w:rPr>
          <w:rFonts w:eastAsiaTheme="minorEastAsia" w:cs="Open Sans"/>
          <w:noProof/>
          <w:color w:val="808080" w:themeColor="background1" w:themeShade="80"/>
          <w:sz w:val="16"/>
          <w:szCs w:val="16"/>
          <w:lang w:bidi="en-US"/>
        </w:rPr>
        <w:t>L’applicazione e l’impiego dei prodotti (oltre al tipo di supporto, condizioni di essiccazione, etc.) avvengono fuori dalle nostre possibilità di controllo e ricadono pertanto sotto l’esclusiva responsabilità del cliente. Ci riserviamo, senza obbligo di preavviso, di modificare | aggiornare periodicamente le informazioni contenute nella scheda : l’ultima versione sostituisce ogni versione precedente. È responsabilità dell'utilizzatore verificare che la scheda sia aggiornata prima di utilizzare il prodotto. Le informazioni in materia di salute e sicurezza sono riportate nella Schede di Sicurezza. </w:t>
      </w:r>
    </w:p>
    <w:p w:rsidR="00C356AE" w:rsidRPr="000D67BB" w:rsidRDefault="00C356AE" w:rsidP="00C356AE">
      <w:pPr>
        <w:rPr>
          <w:rFonts w:ascii="Open Sans" w:eastAsiaTheme="minorEastAsia" w:hAnsi="Open Sans" w:cs="Open Sans"/>
          <w:noProof/>
          <w:color w:val="808080" w:themeColor="background1" w:themeShade="80"/>
          <w:sz w:val="16"/>
          <w:szCs w:val="16"/>
          <w:lang w:bidi="en-US"/>
        </w:rPr>
      </w:pPr>
    </w:p>
    <w:p w:rsidR="00C356AE" w:rsidRDefault="00C356AE" w:rsidP="00C356AE">
      <w:pPr>
        <w:rPr>
          <w:rFonts w:ascii="Open Sans" w:eastAsiaTheme="minorEastAsia" w:hAnsi="Open Sans"/>
          <w:b/>
          <w:bCs/>
          <w:color w:val="808080" w:themeColor="background1" w:themeShade="80"/>
          <w:sz w:val="16"/>
          <w:szCs w:val="16"/>
          <w:lang w:val="en-AU" w:eastAsia="it-IT" w:bidi="en-US"/>
        </w:rPr>
      </w:pPr>
      <w:r w:rsidRPr="00AF4FE2">
        <w:rPr>
          <w:rFonts w:ascii="Open Sans" w:eastAsiaTheme="minorEastAsia" w:hAnsi="Open Sans"/>
          <w:b/>
          <w:bCs/>
          <w:color w:val="808080" w:themeColor="background1" w:themeShade="80"/>
          <w:sz w:val="16"/>
          <w:szCs w:val="16"/>
          <w:lang w:val="en-AU" w:eastAsia="it-IT" w:bidi="en-US"/>
        </w:rPr>
        <w:t xml:space="preserve">PRODUCTS FOR PROFESSIONAL USE                                                                                                                                                   </w:t>
      </w:r>
      <w:r w:rsidRPr="00AF4FE2">
        <w:rPr>
          <w:rFonts w:eastAsiaTheme="minorEastAsia" w:cs="Open Sans"/>
          <w:noProof/>
          <w:color w:val="808080" w:themeColor="background1" w:themeShade="80"/>
          <w:sz w:val="16"/>
          <w:szCs w:val="16"/>
          <w:lang w:val="en-AU" w:bidi="en-US"/>
        </w:rPr>
        <w:t>The data provided on this data sheet represent a summary of our best experience. However, it must be deemed merely informational in nature, without any binding value, also with regard to the possible property rights of third parties, and does not exempt the clients from carrying out their own verifications on the products we supply for the purpose of assessing their suitability for the processes and cycles to be implemented by the clients.  The application and use of the products (in addition to the type of substrate, drying conditions etc.) are beyond our control and therefore fall under the exclusive responsibility of the client. We reserve the right to periodically change and update without prior advance notice the information contained in the sheet: the latest version replaces the previous one. It is the responsibility of the user to verify that the data sheet is the most updated version before using the product. The information regarding health and safety is reported in the Safety Sheet.</w:t>
      </w:r>
      <w:r w:rsidRPr="00AF4FE2">
        <w:rPr>
          <w:rFonts w:ascii="Open Sans" w:eastAsiaTheme="minorEastAsia" w:hAnsi="Open Sans"/>
          <w:b/>
          <w:bCs/>
          <w:color w:val="808080" w:themeColor="background1" w:themeShade="80"/>
          <w:sz w:val="16"/>
          <w:szCs w:val="16"/>
          <w:lang w:val="en-AU" w:eastAsia="it-IT" w:bidi="en-US"/>
        </w:rPr>
        <w:t> </w:t>
      </w:r>
    </w:p>
    <w:p w:rsidR="00C356AE" w:rsidRPr="00AF4FE2" w:rsidRDefault="00C356AE" w:rsidP="00C356AE">
      <w:pPr>
        <w:rPr>
          <w:rFonts w:ascii="Open Sans" w:eastAsiaTheme="minorEastAsia" w:hAnsi="Open Sans"/>
          <w:b/>
          <w:bCs/>
          <w:color w:val="808080" w:themeColor="background1" w:themeShade="80"/>
          <w:sz w:val="16"/>
          <w:szCs w:val="16"/>
          <w:lang w:val="en-AU" w:eastAsia="it-IT" w:bidi="en-US"/>
        </w:rPr>
      </w:pPr>
    </w:p>
    <w:p w:rsidR="00C356AE" w:rsidRPr="005937E8" w:rsidRDefault="00C356AE" w:rsidP="00C356AE">
      <w:pPr>
        <w:rPr>
          <w:rFonts w:eastAsiaTheme="minorEastAsia" w:cs="Open Sans"/>
          <w:noProof/>
          <w:color w:val="808080" w:themeColor="background1" w:themeShade="80"/>
          <w:sz w:val="16"/>
          <w:szCs w:val="16"/>
          <w:lang w:val="fr-FR" w:bidi="en-US"/>
        </w:rPr>
      </w:pPr>
      <w:r w:rsidRPr="005937E8">
        <w:rPr>
          <w:rFonts w:ascii="Open Sans" w:eastAsiaTheme="minorEastAsia" w:hAnsi="Open Sans"/>
          <w:b/>
          <w:bCs/>
          <w:color w:val="808080" w:themeColor="background1" w:themeShade="80"/>
          <w:sz w:val="16"/>
          <w:szCs w:val="16"/>
          <w:lang w:val="fr-FR" w:eastAsia="it-IT" w:bidi="en-US"/>
        </w:rPr>
        <w:t xml:space="preserve">PRODUITS À USAGE PROFESSIONNEL                                                                                                                                                 </w:t>
      </w:r>
      <w:r w:rsidRPr="005937E8">
        <w:rPr>
          <w:rFonts w:eastAsiaTheme="minorEastAsia" w:cs="Open Sans"/>
          <w:noProof/>
          <w:color w:val="808080" w:themeColor="background1" w:themeShade="80"/>
          <w:sz w:val="16"/>
          <w:szCs w:val="16"/>
          <w:lang w:val="fr-FR" w:bidi="en-US"/>
        </w:rPr>
        <w:t>Les données fournies dans cette fiche sont le résultat de notre meilleure expérience. Elles doivent toutefois être considérées comme des informations sans valeur contraignante, également en ce qui concerne les éventuels droits de propriété de tiers, et elles ne dispensent pas le client d'effectuer ses propres contrôles des produits fournis dans le but d'estimer la conformité ou non des procédés et des cycles prévus. L'application et l'utilisation des produits (outre le type de support, les conditions de séchage, etc.) échappent à notre contrôle et relèvent donc de la responsabilité exclusive du client. Nous nous réservons le droit, sans préavis, de modifier | mettre à jour périodiquement les informations contenues dans la fiche : la dernière version remplace toute version antérieure. L'utilisateur a la responsabilité de vérifier que la fiche a été mise à jour avant d'utiliser le produit. Les informations relatives à la santé et à la sécurité se trouvent dans les Fiches de Données de Sécurité. </w:t>
      </w:r>
    </w:p>
    <w:p w:rsidR="00C356AE" w:rsidRPr="005937E8" w:rsidRDefault="00C356AE" w:rsidP="00C356AE">
      <w:pPr>
        <w:rPr>
          <w:rFonts w:eastAsiaTheme="minorEastAsia" w:cs="Open Sans"/>
          <w:noProof/>
          <w:color w:val="808080" w:themeColor="background1" w:themeShade="80"/>
          <w:sz w:val="16"/>
          <w:szCs w:val="16"/>
          <w:lang w:val="fr-FR" w:bidi="en-US"/>
        </w:rPr>
      </w:pPr>
    </w:p>
    <w:p w:rsidR="00C356AE" w:rsidRPr="005937E8" w:rsidRDefault="00C356AE" w:rsidP="00C356AE">
      <w:pPr>
        <w:rPr>
          <w:rFonts w:ascii="Open Sans" w:eastAsiaTheme="minorEastAsia" w:hAnsi="Open Sans"/>
          <w:b/>
          <w:bCs/>
          <w:color w:val="808080" w:themeColor="background1" w:themeShade="80"/>
          <w:sz w:val="16"/>
          <w:szCs w:val="16"/>
          <w:lang w:val="fr-FR" w:eastAsia="it-IT" w:bidi="en-US"/>
        </w:rPr>
      </w:pPr>
      <w:r w:rsidRPr="005937E8">
        <w:rPr>
          <w:rFonts w:ascii="Open Sans" w:eastAsiaTheme="minorEastAsia" w:hAnsi="Open Sans"/>
          <w:b/>
          <w:bCs/>
          <w:color w:val="808080" w:themeColor="background1" w:themeShade="80"/>
          <w:sz w:val="16"/>
          <w:szCs w:val="16"/>
          <w:lang w:val="fr-FR" w:eastAsia="it-IT" w:bidi="en-US"/>
        </w:rPr>
        <w:t xml:space="preserve">PRODUCTOS PARA USO PROFESIONAL                                                                                                                                                                                                                                </w:t>
      </w:r>
      <w:r w:rsidRPr="005937E8">
        <w:rPr>
          <w:rFonts w:eastAsiaTheme="minorEastAsia" w:cs="Open Sans"/>
          <w:noProof/>
          <w:color w:val="808080" w:themeColor="background1" w:themeShade="80"/>
          <w:sz w:val="16"/>
          <w:szCs w:val="16"/>
          <w:lang w:val="fr-FR" w:bidi="en-US"/>
        </w:rPr>
        <w:t>Los datos indicados en esta ficha son el resultado de nuestra mejor experiencia. Sin embargo, debe considerarse información sin ningún valor vinculante, también en lo que respecta a los posibles derechos de propiedad de terceros, y no exime al cliente de efectuar sus propios controles sobre los productos suministrados con el fin de evaluar la idoneidad de los procedimientos y ciclos previstos. La aplicación y el uso de los productos (además del tipo de soporte, condiciones de secado, etc.) se efectúan fuera de nuestra posibilidad de control y, por lo tanto, bajo exclusiva responsabilidad del cliente. Nos reservamos, sin obligación de aviso previo, el derecho de modificar | actualizar periódicamente la información indicada en la ficha. La última versión sustituye cualquier versión anterior. Es responsabilidad del usuario comprobar si la ficha está actualizada antes de utilizar el producto. La información en materia de salud y seguridad se indica en las fichas de seguridad.</w:t>
      </w:r>
      <w:r w:rsidRPr="005937E8">
        <w:rPr>
          <w:rFonts w:ascii="Open Sans" w:eastAsiaTheme="minorEastAsia" w:hAnsi="Open Sans"/>
          <w:b/>
          <w:bCs/>
          <w:color w:val="808080" w:themeColor="background1" w:themeShade="80"/>
          <w:sz w:val="16"/>
          <w:szCs w:val="16"/>
          <w:lang w:val="fr-FR" w:eastAsia="it-IT" w:bidi="en-US"/>
        </w:rPr>
        <w:t> </w:t>
      </w:r>
    </w:p>
    <w:p w:rsidR="00C356AE" w:rsidRPr="005937E8" w:rsidRDefault="00C356AE" w:rsidP="00C356AE">
      <w:pPr>
        <w:rPr>
          <w:rFonts w:ascii="Open Sans" w:eastAsiaTheme="minorEastAsia" w:hAnsi="Open Sans"/>
          <w:b/>
          <w:bCs/>
          <w:color w:val="808080" w:themeColor="background1" w:themeShade="80"/>
          <w:sz w:val="16"/>
          <w:szCs w:val="16"/>
          <w:lang w:val="fr-FR" w:eastAsia="it-IT" w:bidi="en-US"/>
        </w:rPr>
      </w:pPr>
    </w:p>
    <w:p w:rsidR="00C356AE" w:rsidRPr="00AF4FE2" w:rsidRDefault="00C356AE" w:rsidP="00C356AE">
      <w:pPr>
        <w:rPr>
          <w:rFonts w:ascii="Open Sans" w:eastAsiaTheme="minorEastAsia" w:hAnsi="Open Sans"/>
          <w:b/>
          <w:bCs/>
          <w:color w:val="808080" w:themeColor="background1" w:themeShade="80"/>
          <w:sz w:val="16"/>
          <w:szCs w:val="16"/>
          <w:lang w:val="en-AU" w:eastAsia="it-IT" w:bidi="en-US"/>
        </w:rPr>
      </w:pPr>
      <w:r w:rsidRPr="00AF4FE2">
        <w:rPr>
          <w:rFonts w:ascii="Open Sans" w:eastAsiaTheme="minorEastAsia" w:hAnsi="Open Sans"/>
          <w:b/>
          <w:bCs/>
          <w:color w:val="808080" w:themeColor="background1" w:themeShade="80"/>
          <w:sz w:val="16"/>
          <w:szCs w:val="16"/>
          <w:lang w:val="en-AU" w:eastAsia="it-IT" w:bidi="en-US"/>
        </w:rPr>
        <w:t xml:space="preserve">PRODUKTE FÜR DEN PROFESSIONELLEN EINSATZ                                                                                                                                        </w:t>
      </w:r>
      <w:r w:rsidRPr="00AF4FE2">
        <w:rPr>
          <w:rFonts w:eastAsiaTheme="minorEastAsia" w:cs="Open Sans"/>
          <w:noProof/>
          <w:color w:val="808080" w:themeColor="background1" w:themeShade="80"/>
          <w:sz w:val="16"/>
          <w:szCs w:val="16"/>
          <w:lang w:val="en-AU" w:bidi="en-US"/>
        </w:rPr>
        <w:t>Die auf diesem Datenblatt angegebenen Daten drücken unsere Erfahrungen mit dem Produkt aus. Sie verstehen sich jedoch als unverbindliche Informationen, auch in Bezug auf eventuell vorhandene dritte Schutzrechte, und befreit den Kunden daher nicht, die von uns gelieferten Produkte kundenseitig zu testen, um ihre Eignung hinsichtlich der kundenseitig benutzten Verfahren und Zyklen zu bestätigen oder zu verneinen. Die Anwendung und der Einsatz der Produkte (Art des Untergrunds, Trocknungsbedingungen usw.) entziehen sich unserer Kontrolle und liegen daher in alleiniger Kundenverantwortung. Wir behalten uns das Recht vor, die im Datenblatt angeführten Informationen ohne vorherige Ankündigung periodisch zu verändern/zu aktualisieren, wobei neuere Ausgaben frühere Ausgaben ersetzen. Es obliegt dem Nutzer vor einer Verwendung des Produkts zu prüfen, ob das Datenblatt aktualisiert wurde. Informationen in Bezug auf Gesundheit und Sicherheit enthält das Sicherheitsdatenblatt.</w:t>
      </w:r>
      <w:r w:rsidRPr="00AF4FE2">
        <w:rPr>
          <w:rFonts w:ascii="Open Sans" w:eastAsiaTheme="minorEastAsia" w:hAnsi="Open Sans"/>
          <w:b/>
          <w:bCs/>
          <w:color w:val="808080" w:themeColor="background1" w:themeShade="80"/>
          <w:sz w:val="16"/>
          <w:szCs w:val="16"/>
          <w:lang w:val="en-AU" w:eastAsia="it-IT" w:bidi="en-US"/>
        </w:rPr>
        <w:t xml:space="preserve"> </w:t>
      </w:r>
    </w:p>
    <w:p w:rsidR="00C356AE" w:rsidRDefault="00C356AE" w:rsidP="00C356AE">
      <w:pPr>
        <w:pStyle w:val="aa"/>
        <w:rPr>
          <w:rFonts w:ascii="Open Sans" w:eastAsiaTheme="minorHAnsi" w:hAnsi="Open Sans" w:cs="Open Sans"/>
          <w:bCs/>
          <w:i w:val="0"/>
          <w:iCs w:val="0"/>
          <w:color w:val="767171" w:themeColor="background2" w:themeShade="80"/>
          <w:sz w:val="16"/>
          <w:szCs w:val="16"/>
          <w:lang w:val="en-AU"/>
        </w:rPr>
      </w:pPr>
    </w:p>
    <w:p w:rsidR="00C356AE" w:rsidRDefault="00C356AE" w:rsidP="00C356AE">
      <w:pPr>
        <w:rPr>
          <w:rFonts w:ascii="Open Sans" w:eastAsia="Times New Roman" w:hAnsi="Open Sans"/>
          <w:b/>
          <w:bCs/>
          <w:color w:val="808080"/>
          <w:sz w:val="16"/>
          <w:szCs w:val="16"/>
          <w:lang w:val="ru-RU" w:eastAsia="it-IT" w:bidi="en-US"/>
        </w:rPr>
      </w:pPr>
      <w:r>
        <w:rPr>
          <w:rFonts w:ascii="Open Sans" w:eastAsia="Times New Roman" w:hAnsi="Open Sans"/>
          <w:b/>
          <w:bCs/>
          <w:color w:val="808080"/>
          <w:sz w:val="16"/>
          <w:szCs w:val="16"/>
          <w:lang w:val="ru-RU" w:eastAsia="it-IT" w:bidi="en-US"/>
        </w:rPr>
        <w:t>ПРОДУКТ ДЛЯ ПРОФЕССИОНАЛЬНОГО ИСПОЛЬЗОВАНИЯ</w:t>
      </w:r>
    </w:p>
    <w:p w:rsidR="00C356AE" w:rsidRDefault="00C356AE" w:rsidP="00C356AE">
      <w:r w:rsidRPr="00525429">
        <w:rPr>
          <w:rFonts w:eastAsia="Times New Roman" w:cs="Open Sans"/>
          <w:noProof/>
          <w:color w:val="808080"/>
          <w:sz w:val="16"/>
          <w:szCs w:val="16"/>
          <w:lang w:val="ru-RU" w:bidi="en-US"/>
        </w:rPr>
        <w:t xml:space="preserve">Данные, представленные в техническом паспорте, являются результатом нашего многолетнего опыта. Тем не менее, они должны рассматриваться как информация без какой-либо обязательной ценности, в том числе в отношении любых прав собственности третьих сторон, и эта информация не освобождает клиента от проведения собственных проверок продуктов, поставляемых нами, для оценки их пригодности или их соответствия процедурам и циклам, при которых клиент планирует использование продукты. Применение и использование наших продуктов (тип поверхности нанесения, условия сушки продукта и т. д.) происходит за пределами наших возможностей контроля и, следовательно, попадает под исключительную ответственность клиента. Мы оставляем за собой право без предварительного уведомления изменять и периодически обновлять информацию, содержащуюся в техническом паспорте: последняя версия технического паспорта заменяет любую предыдущую версию. Пользователь несет ответственность за проверку обновления технического паспорта перед использованием продукта. </w:t>
      </w:r>
      <w:r>
        <w:rPr>
          <w:rFonts w:eastAsia="Times New Roman" w:cs="Open Sans"/>
          <w:noProof/>
          <w:color w:val="808080"/>
          <w:sz w:val="16"/>
          <w:szCs w:val="16"/>
          <w:lang w:val="en-AU" w:bidi="en-US"/>
        </w:rPr>
        <w:t>Информация о здоровье и безопасности указана в паспорте безопасности.</w:t>
      </w:r>
    </w:p>
    <w:p w:rsidR="00610782" w:rsidRDefault="00610782" w:rsidP="00610782">
      <w:pPr>
        <w:tabs>
          <w:tab w:val="left" w:pos="284"/>
        </w:tabs>
        <w:rPr>
          <w:noProof/>
          <w:lang w:val="en-AU" w:eastAsia="it-IT"/>
        </w:rPr>
      </w:pPr>
    </w:p>
    <w:p w:rsidR="00610782" w:rsidRDefault="00610782" w:rsidP="00610782">
      <w:pPr>
        <w:tabs>
          <w:tab w:val="left" w:pos="284"/>
        </w:tabs>
        <w:rPr>
          <w:noProof/>
          <w:lang w:val="en-AU" w:eastAsia="it-IT"/>
        </w:rPr>
      </w:pPr>
    </w:p>
    <w:p w:rsidR="00610782" w:rsidRDefault="00610782" w:rsidP="00610782">
      <w:pPr>
        <w:tabs>
          <w:tab w:val="left" w:pos="284"/>
        </w:tabs>
        <w:rPr>
          <w:noProof/>
          <w:lang w:val="en-AU" w:eastAsia="it-IT"/>
        </w:rPr>
      </w:pPr>
    </w:p>
    <w:p w:rsidR="00977251" w:rsidRPr="00610782" w:rsidRDefault="00977251" w:rsidP="002D62EB">
      <w:pPr>
        <w:tabs>
          <w:tab w:val="left" w:pos="284"/>
        </w:tabs>
        <w:rPr>
          <w:noProof/>
          <w:lang w:val="en-GB" w:eastAsia="it-IT"/>
        </w:rPr>
      </w:pPr>
    </w:p>
    <w:sectPr w:rsidR="00977251" w:rsidRPr="00610782" w:rsidSect="009E6180">
      <w:headerReference w:type="even" r:id="rId9"/>
      <w:headerReference w:type="default" r:id="rId10"/>
      <w:footerReference w:type="even" r:id="rId11"/>
      <w:footerReference w:type="default" r:id="rId12"/>
      <w:headerReference w:type="first" r:id="rId13"/>
      <w:footerReference w:type="first" r:id="rId14"/>
      <w:pgSz w:w="11900" w:h="16840"/>
      <w:pgMar w:top="1952" w:right="1410" w:bottom="1134"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8CA" w:rsidRDefault="004D28CA" w:rsidP="00F9476B">
      <w:r>
        <w:separator/>
      </w:r>
    </w:p>
  </w:endnote>
  <w:endnote w:type="continuationSeparator" w:id="0">
    <w:p w:rsidR="004D28CA" w:rsidRDefault="004D28CA" w:rsidP="00F947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Verdana"/>
    <w:charset w:val="00"/>
    <w:family w:val="swiss"/>
    <w:pitch w:val="variable"/>
    <w:sig w:usb0="00000001"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 w:name="Nunito Sans">
    <w:altName w:val="Courier New"/>
    <w:charset w:val="00"/>
    <w:family w:val="auto"/>
    <w:pitch w:val="variable"/>
    <w:sig w:usb0="00000001" w:usb1="00000001" w:usb2="00000000" w:usb3="00000000" w:csb0="00000193" w:csb1="00000000"/>
  </w:font>
  <w:font w:name="Nunito Sans SemiBold">
    <w:altName w:val="Courier New"/>
    <w:charset w:val="00"/>
    <w:family w:val="auto"/>
    <w:pitch w:val="variable"/>
    <w:sig w:usb0="00000001" w:usb1="00000001" w:usb2="00000000" w:usb3="00000000" w:csb0="00000193" w:csb1="00000000"/>
  </w:font>
  <w:font w:name="Nunito Sans Light">
    <w:altName w:val="Courier New"/>
    <w:charset w:val="00"/>
    <w:family w:val="auto"/>
    <w:pitch w:val="variable"/>
    <w:sig w:usb0="00000001" w:usb1="00000001" w:usb2="00000000" w:usb3="00000000" w:csb0="00000193"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81" w:rsidRDefault="003A798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40" w:rsidRPr="009E4CD1" w:rsidRDefault="00610782" w:rsidP="00AD7208">
    <w:pPr>
      <w:jc w:val="right"/>
      <w:rPr>
        <w:rFonts w:ascii="Open Sans" w:hAnsi="Open Sans" w:cs="Times New Roman"/>
        <w:b/>
        <w:bCs/>
        <w:color w:val="AEAAAA" w:themeColor="background2" w:themeShade="BF"/>
        <w:sz w:val="16"/>
        <w:szCs w:val="16"/>
        <w:lang w:eastAsia="it-IT"/>
      </w:rPr>
    </w:pPr>
    <w:r>
      <w:rPr>
        <w:rFonts w:ascii="Open Sans" w:hAnsi="Open Sans" w:cs="Times New Roman"/>
        <w:b/>
        <w:bCs/>
        <w:color w:val="AEAAAA" w:themeColor="background2" w:themeShade="BF"/>
        <w:sz w:val="16"/>
        <w:szCs w:val="16"/>
        <w:lang w:eastAsia="it-IT"/>
      </w:rPr>
      <w:t>TDS 34 ED. 04/2021</w:t>
    </w:r>
  </w:p>
  <w:p w:rsidR="003C4740" w:rsidRDefault="00B90351" w:rsidP="00AD7208">
    <w:pPr>
      <w:jc w:val="right"/>
      <w:rPr>
        <w:rFonts w:ascii="Open Sans" w:hAnsi="Open Sans" w:cs="Times New Roman"/>
        <w:b/>
        <w:bCs/>
        <w:color w:val="575756"/>
        <w:sz w:val="16"/>
        <w:szCs w:val="16"/>
        <w:lang w:eastAsia="it-IT"/>
      </w:rPr>
    </w:pPr>
    <w:r w:rsidRPr="00B90351">
      <w:rPr>
        <w:noProof/>
        <w:lang w:val="uk-UA" w:eastAsia="uk-UA"/>
      </w:rPr>
      <w:pict>
        <v:rect id="Rettangolo 4" o:spid="_x0000_s4097" style="position:absolute;left:0;text-align:left;margin-left:-76pt;margin-top:12.25pt;width:602.75pt;height:54.7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" fillcolor="#5a5a5a [2109]" stroked="f" strokeweight="1pt">
          <v:path arrowok="t"/>
        </v:rect>
      </w:pict>
    </w:r>
  </w:p>
  <w:p w:rsidR="003C4740" w:rsidRDefault="003850CE" w:rsidP="00AD7208">
    <w:pPr>
      <w:jc w:val="right"/>
      <w:rPr>
        <w:rFonts w:ascii="Open Sans" w:hAnsi="Open Sans" w:cs="Times New Roman"/>
        <w:sz w:val="18"/>
        <w:szCs w:val="18"/>
        <w:lang w:eastAsia="it-IT"/>
      </w:rPr>
    </w:pPr>
    <w:r w:rsidRPr="003850CE">
      <w:rPr>
        <w:rFonts w:ascii="Open Sans" w:hAnsi="Open Sans" w:cs="Times New Roman"/>
        <w:sz w:val="18"/>
        <w:szCs w:val="18"/>
        <w:lang w:eastAsia="it-IT"/>
      </w:rPr>
      <w:drawing>
        <wp:anchor distT="0" distB="0" distL="114300" distR="114300" simplePos="0" relativeHeight="251667456" behindDoc="0" locked="0" layoutInCell="1" allowOverlap="1">
          <wp:simplePos x="0" y="0"/>
          <wp:positionH relativeFrom="column">
            <wp:posOffset>5462270</wp:posOffset>
          </wp:positionH>
          <wp:positionV relativeFrom="paragraph">
            <wp:posOffset>87630</wp:posOffset>
          </wp:positionV>
          <wp:extent cx="514350" cy="457200"/>
          <wp:effectExtent l="0" t="0" r="0" b="0"/>
          <wp:wrapNone/>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srcRect/>
                  <a:stretch>
                    <a:fillRect/>
                  </a:stretch>
                </pic:blipFill>
                <pic:spPr bwMode="auto">
                  <a:xfrm>
                    <a:off x="0" y="0"/>
                    <a:ext cx="513080" cy="461010"/>
                  </a:xfrm>
                  <a:prstGeom prst="rect">
                    <a:avLst/>
                  </a:prstGeom>
                  <a:noFill/>
                </pic:spPr>
              </pic:pic>
            </a:graphicData>
          </a:graphic>
        </wp:anchor>
      </w:drawing>
    </w:r>
  </w:p>
  <w:p w:rsidR="003A7981" w:rsidRPr="008C6E53" w:rsidRDefault="003A7981" w:rsidP="003A7981">
    <w:pPr>
      <w:rPr>
        <w:rFonts w:ascii="Open Sans" w:hAnsi="Open Sans"/>
        <w:color w:val="FFFFFF"/>
        <w:sz w:val="18"/>
        <w:szCs w:val="18"/>
        <w:lang w:eastAsia="it-IT"/>
      </w:rPr>
    </w:pPr>
    <w:r w:rsidRPr="00474D3D">
      <w:rPr>
        <w:rFonts w:ascii="Open Sans" w:hAnsi="Open Sans"/>
        <w:color w:val="FFFFFF"/>
        <w:sz w:val="18"/>
        <w:szCs w:val="18"/>
        <w:lang w:eastAsia="it-IT"/>
      </w:rPr>
      <w:t>DISTRIBUTED BY AVTO-KAR</w:t>
    </w:r>
  </w:p>
  <w:p w:rsidR="003A7981" w:rsidRPr="00474D3D" w:rsidRDefault="003A7981" w:rsidP="003A7981">
    <w:pPr>
      <w:rPr>
        <w:rFonts w:ascii="Open Sans" w:hAnsi="Open Sans"/>
        <w:color w:val="FFFFFF"/>
        <w:sz w:val="18"/>
        <w:szCs w:val="18"/>
        <w:lang w:val="ru-RU" w:eastAsia="it-IT"/>
      </w:rPr>
    </w:pPr>
    <w:r w:rsidRPr="00474D3D">
      <w:rPr>
        <w:rFonts w:ascii="Open Sans" w:hAnsi="Open Sans"/>
        <w:color w:val="FFFFFF"/>
        <w:sz w:val="18"/>
        <w:szCs w:val="18"/>
        <w:lang w:val="ru-RU" w:eastAsia="it-IT"/>
      </w:rPr>
      <w:t xml:space="preserve">140408, Московская обл., г. Коломна, </w:t>
    </w:r>
    <w:proofErr w:type="spellStart"/>
    <w:r w:rsidRPr="00474D3D">
      <w:rPr>
        <w:rFonts w:ascii="Open Sans" w:hAnsi="Open Sans"/>
        <w:color w:val="FFFFFF"/>
        <w:sz w:val="18"/>
        <w:szCs w:val="18"/>
        <w:lang w:val="ru-RU" w:eastAsia="it-IT"/>
      </w:rPr>
      <w:t>пр-д</w:t>
    </w:r>
    <w:proofErr w:type="spellEnd"/>
    <w:r w:rsidRPr="00474D3D">
      <w:rPr>
        <w:rFonts w:ascii="Open Sans" w:hAnsi="Open Sans"/>
        <w:color w:val="FFFFFF"/>
        <w:sz w:val="18"/>
        <w:szCs w:val="18"/>
        <w:lang w:val="ru-RU" w:eastAsia="it-IT"/>
      </w:rPr>
      <w:t xml:space="preserve"> Станкостроителей, д. 17</w:t>
    </w:r>
  </w:p>
  <w:p w:rsidR="003A7981" w:rsidRPr="008C6E53" w:rsidRDefault="003A7981" w:rsidP="003A7981">
    <w:pPr>
      <w:rPr>
        <w:rFonts w:ascii="Open Sans" w:hAnsi="Open Sans"/>
        <w:color w:val="FFFFFF"/>
        <w:sz w:val="18"/>
        <w:szCs w:val="18"/>
        <w:lang w:val="en-US" w:eastAsia="it-IT"/>
      </w:rPr>
    </w:pPr>
    <w:proofErr w:type="spellStart"/>
    <w:proofErr w:type="gramStart"/>
    <w:r w:rsidRPr="00474D3D">
      <w:rPr>
        <w:rFonts w:ascii="Open Sans" w:hAnsi="Open Sans"/>
        <w:color w:val="FFFFFF"/>
        <w:sz w:val="18"/>
        <w:szCs w:val="18"/>
        <w:lang w:val="en-US" w:eastAsia="it-IT"/>
      </w:rPr>
      <w:t>Тел</w:t>
    </w:r>
    <w:proofErr w:type="spellEnd"/>
    <w:r w:rsidRPr="00474D3D">
      <w:rPr>
        <w:rFonts w:ascii="Open Sans" w:hAnsi="Open Sans"/>
        <w:color w:val="FFFFFF"/>
        <w:sz w:val="18"/>
        <w:szCs w:val="18"/>
        <w:lang w:val="en-US" w:eastAsia="it-IT"/>
      </w:rPr>
      <w:t>.:</w:t>
    </w:r>
    <w:proofErr w:type="gramEnd"/>
    <w:r w:rsidRPr="00474D3D">
      <w:rPr>
        <w:rFonts w:ascii="Open Sans" w:hAnsi="Open Sans"/>
        <w:color w:val="FFFFFF"/>
        <w:sz w:val="18"/>
        <w:szCs w:val="18"/>
        <w:lang w:val="en-US" w:eastAsia="it-IT"/>
      </w:rPr>
      <w:t xml:space="preserve"> (496) 613 64 54, (495) 508-57-73</w:t>
    </w:r>
    <w:r>
      <w:rPr>
        <w:rFonts w:ascii="Open Sans" w:hAnsi="Open Sans"/>
        <w:color w:val="FFFFFF"/>
        <w:sz w:val="18"/>
        <w:szCs w:val="18"/>
        <w:lang w:val="en-US" w:eastAsia="it-IT"/>
      </w:rPr>
      <w:tab/>
    </w:r>
    <w:r>
      <w:rPr>
        <w:rFonts w:ascii="Open Sans" w:hAnsi="Open Sans"/>
        <w:color w:val="FFFFFF"/>
        <w:sz w:val="18"/>
        <w:szCs w:val="18"/>
        <w:lang w:val="en-US" w:eastAsia="it-IT"/>
      </w:rPr>
      <w:tab/>
    </w:r>
    <w:r w:rsidRPr="00474D3D">
      <w:rPr>
        <w:rFonts w:ascii="Open Sans" w:hAnsi="Open Sans"/>
        <w:color w:val="FFFFFF"/>
        <w:sz w:val="18"/>
        <w:szCs w:val="18"/>
        <w:lang w:val="en-US" w:eastAsia="it-IT"/>
      </w:rPr>
      <w:t>E-mail: zakaz@colorstu.ru</w:t>
    </w:r>
  </w:p>
  <w:p w:rsidR="003C4740" w:rsidRPr="003A7981" w:rsidRDefault="003C4740">
    <w:pPr>
      <w:pStyle w:val="a5"/>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81" w:rsidRDefault="003A79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8CA" w:rsidRDefault="004D28CA" w:rsidP="00F9476B">
      <w:r>
        <w:separator/>
      </w:r>
    </w:p>
  </w:footnote>
  <w:footnote w:type="continuationSeparator" w:id="0">
    <w:p w:rsidR="004D28CA" w:rsidRDefault="004D28CA" w:rsidP="00F94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81" w:rsidRDefault="003A798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82" w:rsidRPr="00D26CCA" w:rsidRDefault="00610782" w:rsidP="00610782">
    <w:pPr>
      <w:pStyle w:val="p1"/>
      <w:rPr>
        <w:sz w:val="16"/>
        <w:szCs w:val="16"/>
        <w:lang w:val="en-GB"/>
      </w:rPr>
    </w:pPr>
    <w:r>
      <w:rPr>
        <w:noProof/>
        <w:lang w:val="ru-RU" w:eastAsia="ru-RU"/>
      </w:rPr>
      <w:drawing>
        <wp:anchor distT="0" distB="0" distL="114300" distR="114300" simplePos="0" relativeHeight="251665408" behindDoc="0" locked="0" layoutInCell="1" allowOverlap="1">
          <wp:simplePos x="0" y="0"/>
          <wp:positionH relativeFrom="column">
            <wp:posOffset>-62230</wp:posOffset>
          </wp:positionH>
          <wp:positionV relativeFrom="paragraph">
            <wp:posOffset>-316230</wp:posOffset>
          </wp:positionV>
          <wp:extent cx="1752600" cy="590550"/>
          <wp:effectExtent l="0" t="0" r="0" b="0"/>
          <wp:wrapNone/>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752600" cy="590550"/>
                  </a:xfrm>
                  <a:prstGeom prst="rect">
                    <a:avLst/>
                  </a:prstGeom>
                  <a:noFill/>
                  <a:ln w="9525">
                    <a:noFill/>
                    <a:miter lim="800000"/>
                    <a:headEnd/>
                    <a:tailEnd/>
                  </a:ln>
                </pic:spPr>
              </pic:pic>
            </a:graphicData>
          </a:graphic>
        </wp:anchor>
      </w:drawing>
    </w:r>
    <w:r w:rsidR="00B90351" w:rsidRPr="00B90351">
      <w:rPr>
        <w:noProof/>
        <w:lang w:val="uk-UA" w:eastAsia="uk-UA"/>
      </w:rPr>
      <w:pict>
        <v:rect id="Rectangle 3" o:spid="_x0000_s4100" style="position:absolute;left:0;text-align:left;margin-left:-84.9pt;margin-top:-35.7pt;width:617.25pt;height:62.35pt;z-index:-2516531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" fillcolor="#fff049" stroked="f"/>
      </w:pict>
    </w:r>
    <w:r w:rsidR="00755CD2" w:rsidRPr="00755CD2">
      <w:rPr>
        <w:noProof/>
        <w:lang w:val="en-US" w:eastAsia="ru-RU"/>
      </w:rPr>
      <w:t>80025501</w:t>
    </w:r>
    <w:r w:rsidRPr="00D26CCA">
      <w:rPr>
        <w:sz w:val="16"/>
        <w:szCs w:val="16"/>
        <w:lang w:val="en-GB"/>
      </w:rPr>
      <w:t xml:space="preserve"> | </w:t>
    </w:r>
    <w:r w:rsidR="00465B25">
      <w:rPr>
        <w:sz w:val="16"/>
        <w:szCs w:val="16"/>
        <w:lang w:val="en-GB"/>
      </w:rPr>
      <w:t>ADDITIVO SMALTI L.D. SOLVENTE RAPIDA ESSICAZIONE ARIA</w:t>
    </w:r>
  </w:p>
  <w:p w:rsidR="003C4740" w:rsidRPr="00610782" w:rsidRDefault="00B90351" w:rsidP="00610782">
    <w:pPr>
      <w:pStyle w:val="p1"/>
      <w:rPr>
        <w:rFonts w:eastAsia="Calibri"/>
        <w:lang w:val="en-GB"/>
      </w:rPr>
    </w:pPr>
    <w:r w:rsidRPr="00B90351">
      <w:rPr>
        <w:noProof/>
        <w:lang w:val="uk-UA" w:eastAsia="uk-UA"/>
      </w:rPr>
      <w:pict>
        <v:rect id="Rettangolo 3" o:spid="_x0000_s4099" style="position:absolute;left:0;text-align:left;margin-left:-84.9pt;margin-top:-34.95pt;width:617.25pt;height:54.2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" fillcolor="#fff049" stroked="f" strokeweight="1pt">
          <v:path arrowok="t"/>
        </v:rect>
      </w:pict>
    </w:r>
    <w:r w:rsidRPr="00B90351">
      <w:rPr>
        <w:noProof/>
        <w:lang w:val="uk-UA" w:eastAsia="uk-UA"/>
      </w:rPr>
      <w:pict>
        <v:rect id="Rettangolo 2" o:spid="_x0000_s4098" style="position:absolute;left:0;text-align:left;margin-left:-84.9pt;margin-top:-34.95pt;width:617.25pt;height:54.2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" fillcolor="#fff049" stroked="f" strokeweight="1pt">
          <v:path arrowok="t"/>
        </v:rect>
      </w:pict>
    </w:r>
    <w:r w:rsidR="00465B25">
      <w:rPr>
        <w:rFonts w:eastAsia="Calibri"/>
        <w:lang w:val="en-GB"/>
      </w:rPr>
      <w:t>ADDITIVE D.G. SOLVENT ENAMEL QUICK AIR DRYING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81" w:rsidRDefault="003A79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24A"/>
    <w:multiLevelType w:val="hybridMultilevel"/>
    <w:tmpl w:val="10A85250"/>
    <w:lvl w:ilvl="0" w:tplc="04100005">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
    <w:nsid w:val="13C52EC1"/>
    <w:multiLevelType w:val="hybridMultilevel"/>
    <w:tmpl w:val="AACCF5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66D62F8"/>
    <w:multiLevelType w:val="hybridMultilevel"/>
    <w:tmpl w:val="414A25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7D9694F"/>
    <w:multiLevelType w:val="hybridMultilevel"/>
    <w:tmpl w:val="B2726F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95A2778"/>
    <w:multiLevelType w:val="hybridMultilevel"/>
    <w:tmpl w:val="99500552"/>
    <w:lvl w:ilvl="0" w:tplc="4CAAAA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31068F"/>
    <w:multiLevelType w:val="hybridMultilevel"/>
    <w:tmpl w:val="76400E4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533F602F"/>
    <w:multiLevelType w:val="hybridMultilevel"/>
    <w:tmpl w:val="59D4963A"/>
    <w:lvl w:ilvl="0" w:tplc="04100001">
      <w:start w:val="1"/>
      <w:numFmt w:val="bullet"/>
      <w:lvlText w:val=""/>
      <w:lvlJc w:val="left"/>
      <w:pPr>
        <w:ind w:left="1188" w:hanging="360"/>
      </w:pPr>
      <w:rPr>
        <w:rFonts w:ascii="Symbol" w:hAnsi="Symbol"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7">
    <w:nsid w:val="54686D15"/>
    <w:multiLevelType w:val="hybridMultilevel"/>
    <w:tmpl w:val="46443416"/>
    <w:lvl w:ilvl="0" w:tplc="7CBCD5E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nsid w:val="7B6057AC"/>
    <w:multiLevelType w:val="hybridMultilevel"/>
    <w:tmpl w:val="61046B5C"/>
    <w:lvl w:ilvl="0" w:tplc="2D8CCECE">
      <w:numFmt w:val="bullet"/>
      <w:lvlText w:val="•"/>
      <w:lvlJc w:val="left"/>
      <w:pPr>
        <w:ind w:left="828" w:hanging="360"/>
      </w:pPr>
      <w:rPr>
        <w:rFonts w:ascii="Open Sans" w:eastAsiaTheme="minorHAnsi" w:hAnsi="Open Sans" w:cs="Times New Roman"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num w:numId="1">
    <w:abstractNumId w:val="6"/>
  </w:num>
  <w:num w:numId="2">
    <w:abstractNumId w:val="8"/>
  </w:num>
  <w:num w:numId="3">
    <w:abstractNumId w:val="7"/>
  </w:num>
  <w:num w:numId="4">
    <w:abstractNumId w:val="0"/>
  </w:num>
  <w:num w:numId="5">
    <w:abstractNumId w:val="4"/>
  </w:num>
  <w:num w:numId="6">
    <w:abstractNumId w:val="5"/>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rsids>
    <w:rsidRoot w:val="00F9476B"/>
    <w:rsid w:val="00016111"/>
    <w:rsid w:val="00086C0A"/>
    <w:rsid w:val="00090902"/>
    <w:rsid w:val="00091438"/>
    <w:rsid w:val="000D09DF"/>
    <w:rsid w:val="00111056"/>
    <w:rsid w:val="001166BA"/>
    <w:rsid w:val="001B70E8"/>
    <w:rsid w:val="001D40EA"/>
    <w:rsid w:val="001D48F6"/>
    <w:rsid w:val="001F2D06"/>
    <w:rsid w:val="002113A0"/>
    <w:rsid w:val="0023530F"/>
    <w:rsid w:val="002354F7"/>
    <w:rsid w:val="00253F54"/>
    <w:rsid w:val="002907A3"/>
    <w:rsid w:val="002A1632"/>
    <w:rsid w:val="002A754C"/>
    <w:rsid w:val="002D62EB"/>
    <w:rsid w:val="002E4E6A"/>
    <w:rsid w:val="003035FA"/>
    <w:rsid w:val="003077F8"/>
    <w:rsid w:val="003176DB"/>
    <w:rsid w:val="00331BCE"/>
    <w:rsid w:val="003364D9"/>
    <w:rsid w:val="00345CF4"/>
    <w:rsid w:val="00353DB1"/>
    <w:rsid w:val="00364695"/>
    <w:rsid w:val="003850CE"/>
    <w:rsid w:val="003A0F8E"/>
    <w:rsid w:val="003A6D3B"/>
    <w:rsid w:val="003A7981"/>
    <w:rsid w:val="003C4740"/>
    <w:rsid w:val="003E4BEA"/>
    <w:rsid w:val="00423A29"/>
    <w:rsid w:val="00444AB1"/>
    <w:rsid w:val="004629CD"/>
    <w:rsid w:val="00465B25"/>
    <w:rsid w:val="0048411E"/>
    <w:rsid w:val="00486BBC"/>
    <w:rsid w:val="00493DC6"/>
    <w:rsid w:val="004A27ED"/>
    <w:rsid w:val="004D28CA"/>
    <w:rsid w:val="004F3048"/>
    <w:rsid w:val="004F5C13"/>
    <w:rsid w:val="00501756"/>
    <w:rsid w:val="0051375F"/>
    <w:rsid w:val="00581D3B"/>
    <w:rsid w:val="0059105A"/>
    <w:rsid w:val="005C0D72"/>
    <w:rsid w:val="005C6E2C"/>
    <w:rsid w:val="005D19D5"/>
    <w:rsid w:val="005F6B19"/>
    <w:rsid w:val="00610782"/>
    <w:rsid w:val="00655F40"/>
    <w:rsid w:val="006816EC"/>
    <w:rsid w:val="006937FE"/>
    <w:rsid w:val="006C381E"/>
    <w:rsid w:val="006E6495"/>
    <w:rsid w:val="007109BC"/>
    <w:rsid w:val="00714493"/>
    <w:rsid w:val="007234EB"/>
    <w:rsid w:val="00755CD2"/>
    <w:rsid w:val="007B06A4"/>
    <w:rsid w:val="008131EA"/>
    <w:rsid w:val="00845DBE"/>
    <w:rsid w:val="00854329"/>
    <w:rsid w:val="00857452"/>
    <w:rsid w:val="0086523F"/>
    <w:rsid w:val="00867998"/>
    <w:rsid w:val="008B73CA"/>
    <w:rsid w:val="008D1402"/>
    <w:rsid w:val="008D5520"/>
    <w:rsid w:val="00977023"/>
    <w:rsid w:val="00977251"/>
    <w:rsid w:val="0098645D"/>
    <w:rsid w:val="009B0E23"/>
    <w:rsid w:val="009C44D4"/>
    <w:rsid w:val="009D1C74"/>
    <w:rsid w:val="009D4D95"/>
    <w:rsid w:val="009E40CC"/>
    <w:rsid w:val="009E4CD1"/>
    <w:rsid w:val="009E6180"/>
    <w:rsid w:val="009F2304"/>
    <w:rsid w:val="009F62D0"/>
    <w:rsid w:val="00A00FC8"/>
    <w:rsid w:val="00A14E51"/>
    <w:rsid w:val="00A176AD"/>
    <w:rsid w:val="00A25E89"/>
    <w:rsid w:val="00A31114"/>
    <w:rsid w:val="00A42BB1"/>
    <w:rsid w:val="00A46228"/>
    <w:rsid w:val="00A52BCD"/>
    <w:rsid w:val="00A55BCB"/>
    <w:rsid w:val="00A55F16"/>
    <w:rsid w:val="00AD32D6"/>
    <w:rsid w:val="00AD7208"/>
    <w:rsid w:val="00AE2651"/>
    <w:rsid w:val="00AF6FA7"/>
    <w:rsid w:val="00B05CB5"/>
    <w:rsid w:val="00B34D97"/>
    <w:rsid w:val="00B422BB"/>
    <w:rsid w:val="00B90351"/>
    <w:rsid w:val="00BB154F"/>
    <w:rsid w:val="00BB6929"/>
    <w:rsid w:val="00BC3E4F"/>
    <w:rsid w:val="00BC774D"/>
    <w:rsid w:val="00C356AE"/>
    <w:rsid w:val="00C632AA"/>
    <w:rsid w:val="00CD778F"/>
    <w:rsid w:val="00CE2B89"/>
    <w:rsid w:val="00CF17D3"/>
    <w:rsid w:val="00D662E2"/>
    <w:rsid w:val="00D842BB"/>
    <w:rsid w:val="00D90E43"/>
    <w:rsid w:val="00DB5712"/>
    <w:rsid w:val="00E10F62"/>
    <w:rsid w:val="00E32CFE"/>
    <w:rsid w:val="00E75087"/>
    <w:rsid w:val="00EC3ACE"/>
    <w:rsid w:val="00EE0DD1"/>
    <w:rsid w:val="00F035B4"/>
    <w:rsid w:val="00F04AF6"/>
    <w:rsid w:val="00F12724"/>
    <w:rsid w:val="00F24775"/>
    <w:rsid w:val="00F25412"/>
    <w:rsid w:val="00F41247"/>
    <w:rsid w:val="00F63590"/>
    <w:rsid w:val="00F9476B"/>
    <w:rsid w:val="00FB0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2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76B"/>
    <w:pPr>
      <w:tabs>
        <w:tab w:val="center" w:pos="4819"/>
        <w:tab w:val="right" w:pos="9638"/>
      </w:tabs>
    </w:pPr>
  </w:style>
  <w:style w:type="character" w:customStyle="1" w:styleId="a4">
    <w:name w:val="Верхний колонтитул Знак"/>
    <w:basedOn w:val="a0"/>
    <w:link w:val="a3"/>
    <w:uiPriority w:val="99"/>
    <w:rsid w:val="00F9476B"/>
  </w:style>
  <w:style w:type="paragraph" w:styleId="a5">
    <w:name w:val="footer"/>
    <w:basedOn w:val="a"/>
    <w:link w:val="a6"/>
    <w:uiPriority w:val="99"/>
    <w:unhideWhenUsed/>
    <w:rsid w:val="00F9476B"/>
    <w:pPr>
      <w:tabs>
        <w:tab w:val="center" w:pos="4819"/>
        <w:tab w:val="right" w:pos="9638"/>
      </w:tabs>
    </w:pPr>
  </w:style>
  <w:style w:type="character" w:customStyle="1" w:styleId="a6">
    <w:name w:val="Нижний колонтитул Знак"/>
    <w:basedOn w:val="a0"/>
    <w:link w:val="a5"/>
    <w:uiPriority w:val="99"/>
    <w:rsid w:val="00F9476B"/>
  </w:style>
  <w:style w:type="paragraph" w:customStyle="1" w:styleId="p1">
    <w:name w:val="p1"/>
    <w:basedOn w:val="a"/>
    <w:rsid w:val="00F9476B"/>
    <w:pPr>
      <w:jc w:val="right"/>
    </w:pPr>
    <w:rPr>
      <w:rFonts w:ascii="Open Sans" w:hAnsi="Open Sans" w:cs="Times New Roman"/>
      <w:sz w:val="14"/>
      <w:szCs w:val="14"/>
      <w:lang w:eastAsia="it-IT"/>
    </w:rPr>
  </w:style>
  <w:style w:type="character" w:customStyle="1" w:styleId="s1">
    <w:name w:val="s1"/>
    <w:basedOn w:val="a0"/>
    <w:rsid w:val="00086C0A"/>
    <w:rPr>
      <w:rFonts w:ascii="Open Sans" w:hAnsi="Open Sans" w:hint="default"/>
      <w:sz w:val="17"/>
      <w:szCs w:val="17"/>
    </w:rPr>
  </w:style>
  <w:style w:type="character" w:customStyle="1" w:styleId="apple-converted-space">
    <w:name w:val="apple-converted-space"/>
    <w:basedOn w:val="a0"/>
    <w:rsid w:val="00086C0A"/>
  </w:style>
  <w:style w:type="paragraph" w:styleId="a7">
    <w:name w:val="List Paragraph"/>
    <w:basedOn w:val="a"/>
    <w:uiPriority w:val="34"/>
    <w:qFormat/>
    <w:rsid w:val="00086C0A"/>
    <w:pPr>
      <w:ind w:left="720"/>
      <w:contextualSpacing/>
    </w:pPr>
  </w:style>
  <w:style w:type="paragraph" w:customStyle="1" w:styleId="p2">
    <w:name w:val="p2"/>
    <w:basedOn w:val="a"/>
    <w:rsid w:val="00A55BCB"/>
    <w:pPr>
      <w:spacing w:line="225" w:lineRule="atLeast"/>
      <w:jc w:val="center"/>
    </w:pPr>
    <w:rPr>
      <w:rFonts w:ascii="Open Sans" w:hAnsi="Open Sans" w:cs="Times New Roman"/>
      <w:sz w:val="15"/>
      <w:szCs w:val="15"/>
      <w:lang w:eastAsia="it-IT"/>
    </w:rPr>
  </w:style>
  <w:style w:type="table" w:styleId="1">
    <w:name w:val="Table Simple 1"/>
    <w:basedOn w:val="a1"/>
    <w:uiPriority w:val="99"/>
    <w:unhideWhenUsed/>
    <w:rsid w:val="00A55BC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Tabellasemplice41">
    <w:name w:val="Tabella semplice 41"/>
    <w:basedOn w:val="a1"/>
    <w:uiPriority w:val="44"/>
    <w:rsid w:val="00A55BC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Balloon Text"/>
    <w:basedOn w:val="a"/>
    <w:link w:val="a9"/>
    <w:uiPriority w:val="99"/>
    <w:semiHidden/>
    <w:unhideWhenUsed/>
    <w:rsid w:val="004A27ED"/>
    <w:rPr>
      <w:rFonts w:ascii="Tahoma" w:hAnsi="Tahoma" w:cs="Tahoma"/>
      <w:sz w:val="16"/>
      <w:szCs w:val="16"/>
    </w:rPr>
  </w:style>
  <w:style w:type="character" w:customStyle="1" w:styleId="a9">
    <w:name w:val="Текст выноски Знак"/>
    <w:basedOn w:val="a0"/>
    <w:link w:val="a8"/>
    <w:uiPriority w:val="99"/>
    <w:semiHidden/>
    <w:rsid w:val="004A27ED"/>
    <w:rPr>
      <w:rFonts w:ascii="Tahoma" w:hAnsi="Tahoma" w:cs="Tahoma"/>
      <w:sz w:val="16"/>
      <w:szCs w:val="16"/>
    </w:rPr>
  </w:style>
  <w:style w:type="paragraph" w:styleId="aa">
    <w:name w:val="Body Text"/>
    <w:basedOn w:val="a"/>
    <w:link w:val="ab"/>
    <w:rsid w:val="0051375F"/>
    <w:pPr>
      <w:tabs>
        <w:tab w:val="left" w:pos="0"/>
      </w:tabs>
      <w:jc w:val="both"/>
    </w:pPr>
    <w:rPr>
      <w:rFonts w:ascii="Times New Roman" w:eastAsia="Times New Roman" w:hAnsi="Times New Roman" w:cs="Times New Roman"/>
      <w:i/>
      <w:iCs/>
      <w:szCs w:val="20"/>
      <w:lang w:eastAsia="it-IT"/>
    </w:rPr>
  </w:style>
  <w:style w:type="character" w:customStyle="1" w:styleId="ab">
    <w:name w:val="Основной текст Знак"/>
    <w:basedOn w:val="a0"/>
    <w:link w:val="aa"/>
    <w:rsid w:val="0051375F"/>
    <w:rPr>
      <w:rFonts w:ascii="Times New Roman" w:eastAsia="Times New Roman" w:hAnsi="Times New Roman" w:cs="Times New Roman"/>
      <w:i/>
      <w:iCs/>
      <w:szCs w:val="20"/>
      <w:lang w:eastAsia="it-IT"/>
    </w:rPr>
  </w:style>
</w:styles>
</file>

<file path=word/webSettings.xml><?xml version="1.0" encoding="utf-8"?>
<w:webSettings xmlns:r="http://schemas.openxmlformats.org/officeDocument/2006/relationships" xmlns:w="http://schemas.openxmlformats.org/wordprocessingml/2006/main">
  <w:divs>
    <w:div w:id="35468018">
      <w:bodyDiv w:val="1"/>
      <w:marLeft w:val="0"/>
      <w:marRight w:val="0"/>
      <w:marTop w:val="0"/>
      <w:marBottom w:val="0"/>
      <w:divBdr>
        <w:top w:val="none" w:sz="0" w:space="0" w:color="auto"/>
        <w:left w:val="none" w:sz="0" w:space="0" w:color="auto"/>
        <w:bottom w:val="none" w:sz="0" w:space="0" w:color="auto"/>
        <w:right w:val="none" w:sz="0" w:space="0" w:color="auto"/>
      </w:divBdr>
    </w:div>
    <w:div w:id="45376874">
      <w:bodyDiv w:val="1"/>
      <w:marLeft w:val="0"/>
      <w:marRight w:val="0"/>
      <w:marTop w:val="0"/>
      <w:marBottom w:val="0"/>
      <w:divBdr>
        <w:top w:val="none" w:sz="0" w:space="0" w:color="auto"/>
        <w:left w:val="none" w:sz="0" w:space="0" w:color="auto"/>
        <w:bottom w:val="none" w:sz="0" w:space="0" w:color="auto"/>
        <w:right w:val="none" w:sz="0" w:space="0" w:color="auto"/>
      </w:divBdr>
    </w:div>
    <w:div w:id="213464530">
      <w:bodyDiv w:val="1"/>
      <w:marLeft w:val="0"/>
      <w:marRight w:val="0"/>
      <w:marTop w:val="0"/>
      <w:marBottom w:val="0"/>
      <w:divBdr>
        <w:top w:val="none" w:sz="0" w:space="0" w:color="auto"/>
        <w:left w:val="none" w:sz="0" w:space="0" w:color="auto"/>
        <w:bottom w:val="none" w:sz="0" w:space="0" w:color="auto"/>
        <w:right w:val="none" w:sz="0" w:space="0" w:color="auto"/>
      </w:divBdr>
    </w:div>
    <w:div w:id="226650699">
      <w:bodyDiv w:val="1"/>
      <w:marLeft w:val="0"/>
      <w:marRight w:val="0"/>
      <w:marTop w:val="0"/>
      <w:marBottom w:val="0"/>
      <w:divBdr>
        <w:top w:val="none" w:sz="0" w:space="0" w:color="auto"/>
        <w:left w:val="none" w:sz="0" w:space="0" w:color="auto"/>
        <w:bottom w:val="none" w:sz="0" w:space="0" w:color="auto"/>
        <w:right w:val="none" w:sz="0" w:space="0" w:color="auto"/>
      </w:divBdr>
    </w:div>
    <w:div w:id="233470910">
      <w:bodyDiv w:val="1"/>
      <w:marLeft w:val="0"/>
      <w:marRight w:val="0"/>
      <w:marTop w:val="0"/>
      <w:marBottom w:val="0"/>
      <w:divBdr>
        <w:top w:val="none" w:sz="0" w:space="0" w:color="auto"/>
        <w:left w:val="none" w:sz="0" w:space="0" w:color="auto"/>
        <w:bottom w:val="none" w:sz="0" w:space="0" w:color="auto"/>
        <w:right w:val="none" w:sz="0" w:space="0" w:color="auto"/>
      </w:divBdr>
    </w:div>
    <w:div w:id="283659015">
      <w:bodyDiv w:val="1"/>
      <w:marLeft w:val="0"/>
      <w:marRight w:val="0"/>
      <w:marTop w:val="0"/>
      <w:marBottom w:val="0"/>
      <w:divBdr>
        <w:top w:val="none" w:sz="0" w:space="0" w:color="auto"/>
        <w:left w:val="none" w:sz="0" w:space="0" w:color="auto"/>
        <w:bottom w:val="none" w:sz="0" w:space="0" w:color="auto"/>
        <w:right w:val="none" w:sz="0" w:space="0" w:color="auto"/>
      </w:divBdr>
    </w:div>
    <w:div w:id="326910666">
      <w:bodyDiv w:val="1"/>
      <w:marLeft w:val="0"/>
      <w:marRight w:val="0"/>
      <w:marTop w:val="0"/>
      <w:marBottom w:val="0"/>
      <w:divBdr>
        <w:top w:val="none" w:sz="0" w:space="0" w:color="auto"/>
        <w:left w:val="none" w:sz="0" w:space="0" w:color="auto"/>
        <w:bottom w:val="none" w:sz="0" w:space="0" w:color="auto"/>
        <w:right w:val="none" w:sz="0" w:space="0" w:color="auto"/>
      </w:divBdr>
    </w:div>
    <w:div w:id="389303352">
      <w:bodyDiv w:val="1"/>
      <w:marLeft w:val="0"/>
      <w:marRight w:val="0"/>
      <w:marTop w:val="0"/>
      <w:marBottom w:val="0"/>
      <w:divBdr>
        <w:top w:val="none" w:sz="0" w:space="0" w:color="auto"/>
        <w:left w:val="none" w:sz="0" w:space="0" w:color="auto"/>
        <w:bottom w:val="none" w:sz="0" w:space="0" w:color="auto"/>
        <w:right w:val="none" w:sz="0" w:space="0" w:color="auto"/>
      </w:divBdr>
    </w:div>
    <w:div w:id="425538477">
      <w:bodyDiv w:val="1"/>
      <w:marLeft w:val="0"/>
      <w:marRight w:val="0"/>
      <w:marTop w:val="0"/>
      <w:marBottom w:val="0"/>
      <w:divBdr>
        <w:top w:val="none" w:sz="0" w:space="0" w:color="auto"/>
        <w:left w:val="none" w:sz="0" w:space="0" w:color="auto"/>
        <w:bottom w:val="none" w:sz="0" w:space="0" w:color="auto"/>
        <w:right w:val="none" w:sz="0" w:space="0" w:color="auto"/>
      </w:divBdr>
    </w:div>
    <w:div w:id="494146547">
      <w:bodyDiv w:val="1"/>
      <w:marLeft w:val="0"/>
      <w:marRight w:val="0"/>
      <w:marTop w:val="0"/>
      <w:marBottom w:val="0"/>
      <w:divBdr>
        <w:top w:val="none" w:sz="0" w:space="0" w:color="auto"/>
        <w:left w:val="none" w:sz="0" w:space="0" w:color="auto"/>
        <w:bottom w:val="none" w:sz="0" w:space="0" w:color="auto"/>
        <w:right w:val="none" w:sz="0" w:space="0" w:color="auto"/>
      </w:divBdr>
    </w:div>
    <w:div w:id="564876303">
      <w:bodyDiv w:val="1"/>
      <w:marLeft w:val="0"/>
      <w:marRight w:val="0"/>
      <w:marTop w:val="0"/>
      <w:marBottom w:val="0"/>
      <w:divBdr>
        <w:top w:val="none" w:sz="0" w:space="0" w:color="auto"/>
        <w:left w:val="none" w:sz="0" w:space="0" w:color="auto"/>
        <w:bottom w:val="none" w:sz="0" w:space="0" w:color="auto"/>
        <w:right w:val="none" w:sz="0" w:space="0" w:color="auto"/>
      </w:divBdr>
    </w:div>
    <w:div w:id="567233243">
      <w:bodyDiv w:val="1"/>
      <w:marLeft w:val="0"/>
      <w:marRight w:val="0"/>
      <w:marTop w:val="0"/>
      <w:marBottom w:val="0"/>
      <w:divBdr>
        <w:top w:val="none" w:sz="0" w:space="0" w:color="auto"/>
        <w:left w:val="none" w:sz="0" w:space="0" w:color="auto"/>
        <w:bottom w:val="none" w:sz="0" w:space="0" w:color="auto"/>
        <w:right w:val="none" w:sz="0" w:space="0" w:color="auto"/>
      </w:divBdr>
    </w:div>
    <w:div w:id="734861106">
      <w:bodyDiv w:val="1"/>
      <w:marLeft w:val="0"/>
      <w:marRight w:val="0"/>
      <w:marTop w:val="0"/>
      <w:marBottom w:val="0"/>
      <w:divBdr>
        <w:top w:val="none" w:sz="0" w:space="0" w:color="auto"/>
        <w:left w:val="none" w:sz="0" w:space="0" w:color="auto"/>
        <w:bottom w:val="none" w:sz="0" w:space="0" w:color="auto"/>
        <w:right w:val="none" w:sz="0" w:space="0" w:color="auto"/>
      </w:divBdr>
    </w:div>
    <w:div w:id="883634064">
      <w:bodyDiv w:val="1"/>
      <w:marLeft w:val="0"/>
      <w:marRight w:val="0"/>
      <w:marTop w:val="0"/>
      <w:marBottom w:val="0"/>
      <w:divBdr>
        <w:top w:val="none" w:sz="0" w:space="0" w:color="auto"/>
        <w:left w:val="none" w:sz="0" w:space="0" w:color="auto"/>
        <w:bottom w:val="none" w:sz="0" w:space="0" w:color="auto"/>
        <w:right w:val="none" w:sz="0" w:space="0" w:color="auto"/>
      </w:divBdr>
    </w:div>
    <w:div w:id="932275889">
      <w:bodyDiv w:val="1"/>
      <w:marLeft w:val="0"/>
      <w:marRight w:val="0"/>
      <w:marTop w:val="0"/>
      <w:marBottom w:val="0"/>
      <w:divBdr>
        <w:top w:val="none" w:sz="0" w:space="0" w:color="auto"/>
        <w:left w:val="none" w:sz="0" w:space="0" w:color="auto"/>
        <w:bottom w:val="none" w:sz="0" w:space="0" w:color="auto"/>
        <w:right w:val="none" w:sz="0" w:space="0" w:color="auto"/>
      </w:divBdr>
    </w:div>
    <w:div w:id="1032265166">
      <w:bodyDiv w:val="1"/>
      <w:marLeft w:val="0"/>
      <w:marRight w:val="0"/>
      <w:marTop w:val="0"/>
      <w:marBottom w:val="0"/>
      <w:divBdr>
        <w:top w:val="none" w:sz="0" w:space="0" w:color="auto"/>
        <w:left w:val="none" w:sz="0" w:space="0" w:color="auto"/>
        <w:bottom w:val="none" w:sz="0" w:space="0" w:color="auto"/>
        <w:right w:val="none" w:sz="0" w:space="0" w:color="auto"/>
      </w:divBdr>
    </w:div>
    <w:div w:id="1142890996">
      <w:bodyDiv w:val="1"/>
      <w:marLeft w:val="0"/>
      <w:marRight w:val="0"/>
      <w:marTop w:val="0"/>
      <w:marBottom w:val="0"/>
      <w:divBdr>
        <w:top w:val="none" w:sz="0" w:space="0" w:color="auto"/>
        <w:left w:val="none" w:sz="0" w:space="0" w:color="auto"/>
        <w:bottom w:val="none" w:sz="0" w:space="0" w:color="auto"/>
        <w:right w:val="none" w:sz="0" w:space="0" w:color="auto"/>
      </w:divBdr>
    </w:div>
    <w:div w:id="1158378540">
      <w:bodyDiv w:val="1"/>
      <w:marLeft w:val="0"/>
      <w:marRight w:val="0"/>
      <w:marTop w:val="0"/>
      <w:marBottom w:val="0"/>
      <w:divBdr>
        <w:top w:val="none" w:sz="0" w:space="0" w:color="auto"/>
        <w:left w:val="none" w:sz="0" w:space="0" w:color="auto"/>
        <w:bottom w:val="none" w:sz="0" w:space="0" w:color="auto"/>
        <w:right w:val="none" w:sz="0" w:space="0" w:color="auto"/>
      </w:divBdr>
    </w:div>
    <w:div w:id="1163618760">
      <w:bodyDiv w:val="1"/>
      <w:marLeft w:val="0"/>
      <w:marRight w:val="0"/>
      <w:marTop w:val="0"/>
      <w:marBottom w:val="0"/>
      <w:divBdr>
        <w:top w:val="none" w:sz="0" w:space="0" w:color="auto"/>
        <w:left w:val="none" w:sz="0" w:space="0" w:color="auto"/>
        <w:bottom w:val="none" w:sz="0" w:space="0" w:color="auto"/>
        <w:right w:val="none" w:sz="0" w:space="0" w:color="auto"/>
      </w:divBdr>
    </w:div>
    <w:div w:id="1341274584">
      <w:bodyDiv w:val="1"/>
      <w:marLeft w:val="0"/>
      <w:marRight w:val="0"/>
      <w:marTop w:val="0"/>
      <w:marBottom w:val="0"/>
      <w:divBdr>
        <w:top w:val="none" w:sz="0" w:space="0" w:color="auto"/>
        <w:left w:val="none" w:sz="0" w:space="0" w:color="auto"/>
        <w:bottom w:val="none" w:sz="0" w:space="0" w:color="auto"/>
        <w:right w:val="none" w:sz="0" w:space="0" w:color="auto"/>
      </w:divBdr>
    </w:div>
    <w:div w:id="1534533089">
      <w:bodyDiv w:val="1"/>
      <w:marLeft w:val="0"/>
      <w:marRight w:val="0"/>
      <w:marTop w:val="0"/>
      <w:marBottom w:val="0"/>
      <w:divBdr>
        <w:top w:val="none" w:sz="0" w:space="0" w:color="auto"/>
        <w:left w:val="none" w:sz="0" w:space="0" w:color="auto"/>
        <w:bottom w:val="none" w:sz="0" w:space="0" w:color="auto"/>
        <w:right w:val="none" w:sz="0" w:space="0" w:color="auto"/>
      </w:divBdr>
    </w:div>
    <w:div w:id="1697656565">
      <w:bodyDiv w:val="1"/>
      <w:marLeft w:val="0"/>
      <w:marRight w:val="0"/>
      <w:marTop w:val="0"/>
      <w:marBottom w:val="0"/>
      <w:divBdr>
        <w:top w:val="none" w:sz="0" w:space="0" w:color="auto"/>
        <w:left w:val="none" w:sz="0" w:space="0" w:color="auto"/>
        <w:bottom w:val="none" w:sz="0" w:space="0" w:color="auto"/>
        <w:right w:val="none" w:sz="0" w:space="0" w:color="auto"/>
      </w:divBdr>
    </w:div>
    <w:div w:id="1995836207">
      <w:bodyDiv w:val="1"/>
      <w:marLeft w:val="0"/>
      <w:marRight w:val="0"/>
      <w:marTop w:val="0"/>
      <w:marBottom w:val="0"/>
      <w:divBdr>
        <w:top w:val="none" w:sz="0" w:space="0" w:color="auto"/>
        <w:left w:val="none" w:sz="0" w:space="0" w:color="auto"/>
        <w:bottom w:val="none" w:sz="0" w:space="0" w:color="auto"/>
        <w:right w:val="none" w:sz="0" w:space="0" w:color="auto"/>
      </w:divBdr>
    </w:div>
    <w:div w:id="2024211385">
      <w:bodyDiv w:val="1"/>
      <w:marLeft w:val="0"/>
      <w:marRight w:val="0"/>
      <w:marTop w:val="0"/>
      <w:marBottom w:val="0"/>
      <w:divBdr>
        <w:top w:val="none" w:sz="0" w:space="0" w:color="auto"/>
        <w:left w:val="none" w:sz="0" w:space="0" w:color="auto"/>
        <w:bottom w:val="none" w:sz="0" w:space="0" w:color="auto"/>
        <w:right w:val="none" w:sz="0" w:space="0" w:color="auto"/>
      </w:divBdr>
    </w:div>
    <w:div w:id="2063013990">
      <w:bodyDiv w:val="1"/>
      <w:marLeft w:val="0"/>
      <w:marRight w:val="0"/>
      <w:marTop w:val="0"/>
      <w:marBottom w:val="0"/>
      <w:divBdr>
        <w:top w:val="none" w:sz="0" w:space="0" w:color="auto"/>
        <w:left w:val="none" w:sz="0" w:space="0" w:color="auto"/>
        <w:bottom w:val="none" w:sz="0" w:space="0" w:color="auto"/>
        <w:right w:val="none" w:sz="0" w:space="0" w:color="auto"/>
      </w:divBdr>
    </w:div>
    <w:div w:id="2067752530">
      <w:bodyDiv w:val="1"/>
      <w:marLeft w:val="0"/>
      <w:marRight w:val="0"/>
      <w:marTop w:val="0"/>
      <w:marBottom w:val="0"/>
      <w:divBdr>
        <w:top w:val="none" w:sz="0" w:space="0" w:color="auto"/>
        <w:left w:val="none" w:sz="0" w:space="0" w:color="auto"/>
        <w:bottom w:val="none" w:sz="0" w:space="0" w:color="auto"/>
        <w:right w:val="none" w:sz="0" w:space="0" w:color="auto"/>
      </w:divBdr>
    </w:div>
    <w:div w:id="2133746200">
      <w:bodyDiv w:val="1"/>
      <w:marLeft w:val="0"/>
      <w:marRight w:val="0"/>
      <w:marTop w:val="0"/>
      <w:marBottom w:val="0"/>
      <w:divBdr>
        <w:top w:val="none" w:sz="0" w:space="0" w:color="auto"/>
        <w:left w:val="none" w:sz="0" w:space="0" w:color="auto"/>
        <w:bottom w:val="none" w:sz="0" w:space="0" w:color="auto"/>
        <w:right w:val="none" w:sz="0" w:space="0" w:color="auto"/>
      </w:divBdr>
    </w:div>
    <w:div w:id="2141917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69DAA62E-58E7-448B-A89D-2DB43972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1217</Words>
  <Characters>6937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Levina</cp:lastModifiedBy>
  <cp:revision>6</cp:revision>
  <cp:lastPrinted>2019-01-22T11:06:00Z</cp:lastPrinted>
  <dcterms:created xsi:type="dcterms:W3CDTF">2022-11-14T06:28:00Z</dcterms:created>
  <dcterms:modified xsi:type="dcterms:W3CDTF">2022-11-14T08:12:00Z</dcterms:modified>
</cp:coreProperties>
</file>